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4"/>
          <w:szCs w:val="24"/>
        </w:rPr>
      </w:pPr>
      <w:r w:rsidRPr="00395668">
        <w:rPr>
          <w:b/>
          <w:sz w:val="24"/>
          <w:szCs w:val="24"/>
        </w:rPr>
        <w:t>BISHOP WORDSWORTH’S SCHOOL</w:t>
      </w:r>
    </w:p>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4"/>
          <w:szCs w:val="24"/>
        </w:rPr>
      </w:pPr>
      <w:r>
        <w:rPr>
          <w:b/>
          <w:noProof/>
          <w:sz w:val="24"/>
          <w:szCs w:val="24"/>
          <w:lang w:eastAsia="ja-JP"/>
        </w:rPr>
        <w:drawing>
          <wp:inline distT="0" distB="0" distL="0" distR="0">
            <wp:extent cx="1028700" cy="1009650"/>
            <wp:effectExtent l="0" t="0" r="0" b="0"/>
            <wp:docPr id="5" name="Picture 5" descr="blac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inline>
        </w:drawing>
      </w:r>
    </w:p>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2"/>
          <w:szCs w:val="22"/>
        </w:rPr>
      </w:pPr>
      <w:r w:rsidRPr="00395668">
        <w:rPr>
          <w:b/>
          <w:sz w:val="22"/>
          <w:szCs w:val="22"/>
        </w:rPr>
        <w:t>HISTORY DEPARTMENT</w:t>
      </w:r>
    </w:p>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2"/>
          <w:szCs w:val="22"/>
        </w:rPr>
      </w:pPr>
    </w:p>
    <w:p w:rsidR="00FA61B6" w:rsidRPr="00395668" w:rsidRDefault="00031643" w:rsidP="00FA61B6">
      <w:pPr>
        <w:pBdr>
          <w:top w:val="single" w:sz="6" w:space="1" w:color="auto"/>
          <w:left w:val="single" w:sz="6" w:space="1" w:color="auto"/>
          <w:bottom w:val="single" w:sz="6" w:space="1" w:color="auto"/>
          <w:right w:val="single" w:sz="6" w:space="1" w:color="auto"/>
        </w:pBdr>
        <w:jc w:val="center"/>
        <w:rPr>
          <w:b/>
          <w:sz w:val="22"/>
          <w:szCs w:val="22"/>
        </w:rPr>
      </w:pPr>
      <w:r>
        <w:rPr>
          <w:b/>
          <w:sz w:val="22"/>
          <w:szCs w:val="22"/>
        </w:rPr>
        <w:t>2</w:t>
      </w:r>
      <w:r>
        <w:rPr>
          <w:b/>
          <w:sz w:val="22"/>
          <w:szCs w:val="22"/>
          <w:vertAlign w:val="superscript"/>
        </w:rPr>
        <w:t>nd</w:t>
      </w:r>
      <w:r w:rsidR="00E337E8">
        <w:rPr>
          <w:b/>
          <w:sz w:val="22"/>
          <w:szCs w:val="22"/>
        </w:rPr>
        <w:t xml:space="preserve"> YEAR ‘A</w:t>
      </w:r>
      <w:r w:rsidR="00FA61B6" w:rsidRPr="00395668">
        <w:rPr>
          <w:b/>
          <w:sz w:val="22"/>
          <w:szCs w:val="22"/>
        </w:rPr>
        <w:t xml:space="preserve">’-LEVEL MODERN HISTORY </w:t>
      </w:r>
    </w:p>
    <w:p w:rsidR="00FA61B6" w:rsidRPr="00395668" w:rsidRDefault="00FA61B6" w:rsidP="00FA61B6">
      <w:pPr>
        <w:pBdr>
          <w:top w:val="single" w:sz="6" w:space="1" w:color="auto"/>
          <w:left w:val="single" w:sz="6" w:space="1" w:color="auto"/>
          <w:bottom w:val="single" w:sz="6" w:space="1" w:color="auto"/>
          <w:right w:val="single" w:sz="6" w:space="1" w:color="auto"/>
        </w:pBdr>
        <w:jc w:val="center"/>
        <w:rPr>
          <w:b/>
          <w:sz w:val="22"/>
          <w:szCs w:val="22"/>
        </w:rPr>
      </w:pPr>
    </w:p>
    <w:p w:rsidR="00FA61B6" w:rsidRPr="00395668" w:rsidRDefault="00375E8A" w:rsidP="00FA61B6">
      <w:pPr>
        <w:pBdr>
          <w:top w:val="single" w:sz="6" w:space="1" w:color="auto"/>
          <w:left w:val="single" w:sz="6" w:space="1" w:color="auto"/>
          <w:bottom w:val="single" w:sz="6" w:space="1" w:color="auto"/>
          <w:right w:val="single" w:sz="6" w:space="1" w:color="auto"/>
        </w:pBdr>
        <w:jc w:val="center"/>
        <w:rPr>
          <w:b/>
          <w:sz w:val="22"/>
          <w:szCs w:val="22"/>
        </w:rPr>
      </w:pPr>
      <w:r>
        <w:rPr>
          <w:b/>
          <w:sz w:val="22"/>
          <w:szCs w:val="22"/>
        </w:rPr>
        <w:t>STUDENT GUIDE 2016-17</w:t>
      </w:r>
    </w:p>
    <w:p w:rsidR="00FA61B6" w:rsidRDefault="00FA61B6" w:rsidP="00FA61B6">
      <w:pPr>
        <w:pBdr>
          <w:top w:val="single" w:sz="6" w:space="1" w:color="auto"/>
          <w:left w:val="single" w:sz="6" w:space="1" w:color="auto"/>
          <w:bottom w:val="single" w:sz="6" w:space="1" w:color="auto"/>
          <w:right w:val="single" w:sz="6" w:space="1" w:color="auto"/>
        </w:pBdr>
        <w:jc w:val="center"/>
        <w:rPr>
          <w:rFonts w:ascii="Arial" w:hAnsi="Arial" w:cs="Arial"/>
          <w:b/>
          <w:sz w:val="22"/>
          <w:szCs w:val="22"/>
        </w:rPr>
      </w:pPr>
    </w:p>
    <w:p w:rsidR="00FA61B6" w:rsidRDefault="0001131D" w:rsidP="00FA61B6">
      <w:pPr>
        <w:jc w:val="center"/>
        <w:rPr>
          <w:rFonts w:ascii="Arial" w:hAnsi="Arial" w:cs="Arial"/>
          <w:b/>
          <w:sz w:val="22"/>
          <w:szCs w:val="22"/>
        </w:rPr>
      </w:pPr>
      <w:r>
        <w:rPr>
          <w:noProof/>
          <w:color w:val="0000FF"/>
          <w:lang w:eastAsia="ja-JP"/>
        </w:rPr>
        <w:drawing>
          <wp:inline distT="0" distB="0" distL="0" distR="0" wp14:anchorId="11771DA7" wp14:editId="21B93835">
            <wp:extent cx="5515077" cy="3381375"/>
            <wp:effectExtent l="0" t="0" r="9525" b="0"/>
            <wp:docPr id="1" name="irc_mi" descr="Image result for crusad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rusad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5077" cy="3381375"/>
                    </a:xfrm>
                    <a:prstGeom prst="rect">
                      <a:avLst/>
                    </a:prstGeom>
                    <a:noFill/>
                    <a:ln>
                      <a:noFill/>
                    </a:ln>
                  </pic:spPr>
                </pic:pic>
              </a:graphicData>
            </a:graphic>
          </wp:inline>
        </w:drawing>
      </w:r>
    </w:p>
    <w:p w:rsidR="00FA61B6" w:rsidRPr="007064FE" w:rsidRDefault="00B30D87" w:rsidP="00FA61B6">
      <w:pPr>
        <w:jc w:val="center"/>
        <w:rPr>
          <w:rFonts w:ascii="Arial" w:hAnsi="Arial" w:cs="Arial"/>
          <w:b/>
          <w:sz w:val="22"/>
          <w:szCs w:val="22"/>
        </w:rPr>
      </w:pPr>
      <w:r>
        <w:rPr>
          <w:noProof/>
          <w:lang w:eastAsia="ja-JP"/>
        </w:rPr>
        <w:drawing>
          <wp:anchor distT="0" distB="0" distL="114300" distR="114300" simplePos="0" relativeHeight="251659264" behindDoc="1" locked="0" layoutInCell="1" allowOverlap="1" wp14:anchorId="695898C0" wp14:editId="06E8EEBF">
            <wp:simplePos x="0" y="0"/>
            <wp:positionH relativeFrom="column">
              <wp:posOffset>4295775</wp:posOffset>
            </wp:positionH>
            <wp:positionV relativeFrom="paragraph">
              <wp:posOffset>114300</wp:posOffset>
            </wp:positionV>
            <wp:extent cx="1737995" cy="2085975"/>
            <wp:effectExtent l="0" t="0" r="0" b="9525"/>
            <wp:wrapTight wrapText="bothSides">
              <wp:wrapPolygon edited="0">
                <wp:start x="0" y="0"/>
                <wp:lineTo x="0" y="21501"/>
                <wp:lineTo x="21308" y="21501"/>
                <wp:lineTo x="21308" y="0"/>
                <wp:lineTo x="0" y="0"/>
              </wp:wrapPolygon>
            </wp:wrapTight>
            <wp:docPr id="10" name="Picture 10" descr="R:\My Pictures\sta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y Pictures\stal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99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eastAsia="ja-JP"/>
        </w:rPr>
        <w:drawing>
          <wp:anchor distT="0" distB="0" distL="114300" distR="114300" simplePos="0" relativeHeight="251660288" behindDoc="1" locked="0" layoutInCell="1" allowOverlap="1" wp14:anchorId="373866E8" wp14:editId="09D0ABF9">
            <wp:simplePos x="0" y="0"/>
            <wp:positionH relativeFrom="column">
              <wp:posOffset>1428750</wp:posOffset>
            </wp:positionH>
            <wp:positionV relativeFrom="paragraph">
              <wp:posOffset>204470</wp:posOffset>
            </wp:positionV>
            <wp:extent cx="2718435" cy="1835150"/>
            <wp:effectExtent l="0" t="0" r="5715" b="0"/>
            <wp:wrapTight wrapText="bothSides">
              <wp:wrapPolygon edited="0">
                <wp:start x="0" y="0"/>
                <wp:lineTo x="0" y="21301"/>
                <wp:lineTo x="21494" y="21301"/>
                <wp:lineTo x="21494" y="0"/>
                <wp:lineTo x="0" y="0"/>
              </wp:wrapPolygon>
            </wp:wrapTight>
            <wp:docPr id="11" name="Picture 11" descr="R:\My Pictures\tony-blair-world-hu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y Pictures\tony-blair-world-hung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8435" cy="183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61312" behindDoc="1" locked="0" layoutInCell="1" allowOverlap="1" wp14:anchorId="04C9B7DF" wp14:editId="499FA1F4">
            <wp:simplePos x="0" y="0"/>
            <wp:positionH relativeFrom="column">
              <wp:posOffset>-381000</wp:posOffset>
            </wp:positionH>
            <wp:positionV relativeFrom="paragraph">
              <wp:posOffset>118745</wp:posOffset>
            </wp:positionV>
            <wp:extent cx="1628775" cy="2171700"/>
            <wp:effectExtent l="0" t="0" r="9525" b="0"/>
            <wp:wrapTight wrapText="bothSides">
              <wp:wrapPolygon edited="0">
                <wp:start x="0" y="0"/>
                <wp:lineTo x="0" y="21411"/>
                <wp:lineTo x="21474" y="21411"/>
                <wp:lineTo x="21474" y="0"/>
                <wp:lineTo x="0" y="0"/>
              </wp:wrapPolygon>
            </wp:wrapTight>
            <wp:docPr id="2" name="Picture 2" descr="margarettha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garetthatch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1B6" w:rsidRDefault="00FA61B6" w:rsidP="00FA61B6"/>
    <w:tbl>
      <w:tblPr>
        <w:tblW w:w="8797" w:type="dxa"/>
        <w:tblLayout w:type="fixed"/>
        <w:tblCellMar>
          <w:left w:w="107" w:type="dxa"/>
          <w:right w:w="107" w:type="dxa"/>
        </w:tblCellMar>
        <w:tblLook w:val="0000" w:firstRow="0" w:lastRow="0" w:firstColumn="0" w:lastColumn="0" w:noHBand="0" w:noVBand="0"/>
      </w:tblPr>
      <w:tblGrid>
        <w:gridCol w:w="4536"/>
        <w:gridCol w:w="4261"/>
      </w:tblGrid>
      <w:tr w:rsidR="00FA61B6" w:rsidRPr="007064FE" w:rsidTr="007B6FF3">
        <w:trPr>
          <w:trHeight w:val="300"/>
        </w:trPr>
        <w:tc>
          <w:tcPr>
            <w:tcW w:w="4536" w:type="dxa"/>
          </w:tcPr>
          <w:p w:rsidR="00FA61B6" w:rsidRPr="00395668" w:rsidRDefault="00FA61B6" w:rsidP="00FA61B6">
            <w:pPr>
              <w:spacing w:after="200" w:line="276" w:lineRule="auto"/>
              <w:rPr>
                <w:sz w:val="24"/>
              </w:rPr>
            </w:pPr>
          </w:p>
        </w:tc>
        <w:tc>
          <w:tcPr>
            <w:tcW w:w="4261" w:type="dxa"/>
          </w:tcPr>
          <w:p w:rsidR="00FA61B6" w:rsidRPr="007064FE" w:rsidRDefault="00FA61B6" w:rsidP="007B6FF3">
            <w:pPr>
              <w:pStyle w:val="Heading8"/>
              <w:rPr>
                <w:rFonts w:ascii="Arial" w:hAnsi="Arial" w:cs="Arial"/>
              </w:rPr>
            </w:pPr>
          </w:p>
          <w:p w:rsidR="00FA61B6" w:rsidRPr="007064FE" w:rsidRDefault="00FA61B6" w:rsidP="007B6FF3">
            <w:pPr>
              <w:rPr>
                <w:rFonts w:ascii="Arial" w:hAnsi="Arial" w:cs="Arial"/>
              </w:rPr>
            </w:pPr>
          </w:p>
        </w:tc>
      </w:tr>
    </w:tbl>
    <w:p w:rsidR="00FA61B6" w:rsidRPr="00395668" w:rsidRDefault="00FA61B6" w:rsidP="00FA61B6">
      <w:pPr>
        <w:rPr>
          <w:sz w:val="21"/>
          <w:szCs w:val="21"/>
        </w:rPr>
      </w:pPr>
      <w:r w:rsidRPr="00395668">
        <w:rPr>
          <w:sz w:val="21"/>
          <w:szCs w:val="21"/>
        </w:rPr>
        <w:t>History is a dynamic</w:t>
      </w:r>
      <w:r w:rsidR="00260745">
        <w:rPr>
          <w:sz w:val="21"/>
          <w:szCs w:val="21"/>
        </w:rPr>
        <w:t xml:space="preserve"> subject </w:t>
      </w:r>
      <w:r w:rsidRPr="00395668">
        <w:rPr>
          <w:sz w:val="21"/>
          <w:szCs w:val="21"/>
        </w:rPr>
        <w:t xml:space="preserve">and you will benefit from and enjoy your courses to the maximum extent if you respond with similar enthusiasm and application. As a historian you will: </w:t>
      </w:r>
    </w:p>
    <w:p w:rsidR="00FA61B6" w:rsidRPr="00395668" w:rsidRDefault="00FA61B6" w:rsidP="00FA61B6">
      <w:pPr>
        <w:rPr>
          <w:sz w:val="21"/>
          <w:szCs w:val="21"/>
        </w:rPr>
      </w:pPr>
    </w:p>
    <w:p w:rsidR="00FA61B6" w:rsidRPr="00395668" w:rsidRDefault="00FA61B6" w:rsidP="00FA61B6">
      <w:pPr>
        <w:numPr>
          <w:ilvl w:val="0"/>
          <w:numId w:val="11"/>
        </w:numPr>
        <w:rPr>
          <w:b/>
          <w:sz w:val="21"/>
          <w:szCs w:val="21"/>
        </w:rPr>
      </w:pPr>
      <w:r w:rsidRPr="00395668">
        <w:rPr>
          <w:b/>
          <w:sz w:val="21"/>
          <w:szCs w:val="21"/>
        </w:rPr>
        <w:t>be curious about the past</w:t>
      </w:r>
    </w:p>
    <w:p w:rsidR="00FA61B6" w:rsidRPr="00395668" w:rsidRDefault="00FA61B6" w:rsidP="00FA61B6">
      <w:pPr>
        <w:numPr>
          <w:ilvl w:val="0"/>
          <w:numId w:val="11"/>
        </w:numPr>
        <w:rPr>
          <w:b/>
          <w:sz w:val="21"/>
          <w:szCs w:val="21"/>
        </w:rPr>
      </w:pPr>
      <w:r w:rsidRPr="00395668">
        <w:rPr>
          <w:b/>
          <w:sz w:val="21"/>
          <w:szCs w:val="21"/>
        </w:rPr>
        <w:t>be interested in its ever-changing relationship with the present</w:t>
      </w:r>
    </w:p>
    <w:p w:rsidR="00FA61B6" w:rsidRPr="00395668" w:rsidRDefault="00FA61B6" w:rsidP="00FA61B6">
      <w:pPr>
        <w:numPr>
          <w:ilvl w:val="0"/>
          <w:numId w:val="11"/>
        </w:numPr>
        <w:rPr>
          <w:b/>
          <w:sz w:val="21"/>
          <w:szCs w:val="21"/>
        </w:rPr>
      </w:pPr>
      <w:r w:rsidRPr="00395668">
        <w:rPr>
          <w:b/>
          <w:sz w:val="21"/>
          <w:szCs w:val="21"/>
        </w:rPr>
        <w:t>be eager to know more about past individuals, societies, ideas, cultures, politics and economics</w:t>
      </w:r>
    </w:p>
    <w:p w:rsidR="00FA61B6" w:rsidRPr="00395668" w:rsidRDefault="00FA61B6" w:rsidP="00FA61B6">
      <w:pPr>
        <w:numPr>
          <w:ilvl w:val="0"/>
          <w:numId w:val="11"/>
        </w:numPr>
        <w:rPr>
          <w:b/>
          <w:sz w:val="21"/>
          <w:szCs w:val="21"/>
        </w:rPr>
      </w:pPr>
      <w:r w:rsidRPr="00395668">
        <w:rPr>
          <w:b/>
          <w:sz w:val="21"/>
          <w:szCs w:val="21"/>
        </w:rPr>
        <w:t xml:space="preserve">really enjoy exploring these through reading, thinking and writing </w:t>
      </w:r>
    </w:p>
    <w:p w:rsidR="00FA61B6" w:rsidRPr="00395668" w:rsidRDefault="00FA61B6" w:rsidP="00FA61B6">
      <w:pPr>
        <w:rPr>
          <w:b/>
          <w:sz w:val="21"/>
          <w:szCs w:val="21"/>
        </w:rPr>
      </w:pPr>
    </w:p>
    <w:p w:rsidR="00FA61B6" w:rsidRPr="00395668" w:rsidRDefault="00FA61B6" w:rsidP="00FA61B6">
      <w:pPr>
        <w:rPr>
          <w:sz w:val="21"/>
          <w:szCs w:val="21"/>
        </w:rPr>
      </w:pPr>
    </w:p>
    <w:p w:rsidR="00FA61B6" w:rsidRPr="00395668" w:rsidRDefault="00DE68B0" w:rsidP="00FA61B6">
      <w:pPr>
        <w:rPr>
          <w:sz w:val="21"/>
          <w:szCs w:val="21"/>
        </w:rPr>
      </w:pPr>
      <w:r>
        <w:rPr>
          <w:sz w:val="21"/>
          <w:szCs w:val="21"/>
        </w:rPr>
        <w:t>H</w:t>
      </w:r>
      <w:r w:rsidR="00FA61B6" w:rsidRPr="00395668">
        <w:rPr>
          <w:sz w:val="21"/>
          <w:szCs w:val="21"/>
        </w:rPr>
        <w:t>ow is the course structured?</w:t>
      </w:r>
    </w:p>
    <w:p w:rsidR="00FA61B6" w:rsidRPr="00395668" w:rsidRDefault="00FA61B6" w:rsidP="00FA61B6">
      <w:pPr>
        <w:rPr>
          <w:sz w:val="21"/>
          <w:szCs w:val="21"/>
        </w:rPr>
      </w:pPr>
    </w:p>
    <w:p w:rsidR="00425162" w:rsidRDefault="00DE68B0" w:rsidP="00425162">
      <w:pPr>
        <w:rPr>
          <w:sz w:val="21"/>
          <w:szCs w:val="21"/>
        </w:rPr>
      </w:pPr>
      <w:r>
        <w:rPr>
          <w:sz w:val="21"/>
          <w:szCs w:val="21"/>
        </w:rPr>
        <w:t>In your second</w:t>
      </w:r>
      <w:r w:rsidR="005B6305">
        <w:rPr>
          <w:sz w:val="21"/>
          <w:szCs w:val="21"/>
        </w:rPr>
        <w:t xml:space="preserve"> year</w:t>
      </w:r>
      <w:r w:rsidR="00FA61B6" w:rsidRPr="00395668">
        <w:rPr>
          <w:sz w:val="21"/>
          <w:szCs w:val="21"/>
        </w:rPr>
        <w:t xml:space="preserve"> you will study two units</w:t>
      </w:r>
      <w:r>
        <w:rPr>
          <w:sz w:val="21"/>
          <w:szCs w:val="21"/>
        </w:rPr>
        <w:t xml:space="preserve"> alongside writing coursework.</w:t>
      </w:r>
    </w:p>
    <w:p w:rsidR="005B6305" w:rsidRDefault="005B6305" w:rsidP="00425162">
      <w:pPr>
        <w:rPr>
          <w:sz w:val="21"/>
          <w:szCs w:val="21"/>
        </w:rPr>
      </w:pPr>
    </w:p>
    <w:p w:rsidR="005B6305" w:rsidRPr="005B6305" w:rsidRDefault="005B6305" w:rsidP="005B6305">
      <w:pPr>
        <w:rPr>
          <w:b/>
          <w:sz w:val="21"/>
          <w:szCs w:val="21"/>
          <w:u w:val="single"/>
        </w:rPr>
      </w:pPr>
      <w:r w:rsidRPr="005B6305">
        <w:rPr>
          <w:b/>
          <w:sz w:val="21"/>
          <w:szCs w:val="21"/>
          <w:u w:val="single"/>
        </w:rPr>
        <w:t>1H Tsarist and Communist Russia, 1855–1964</w:t>
      </w:r>
    </w:p>
    <w:p w:rsidR="005B6305" w:rsidRPr="005B6305" w:rsidRDefault="005B6305" w:rsidP="005B6305">
      <w:pPr>
        <w:rPr>
          <w:sz w:val="21"/>
          <w:szCs w:val="21"/>
        </w:rPr>
      </w:pPr>
      <w:r w:rsidRPr="005B6305">
        <w:rPr>
          <w:sz w:val="21"/>
          <w:szCs w:val="21"/>
        </w:rPr>
        <w:t>This option allows students to study in breadth issues of change, continuity, cause and consequence in</w:t>
      </w:r>
    </w:p>
    <w:p w:rsidR="005B6305" w:rsidRPr="005B6305" w:rsidRDefault="005B6305" w:rsidP="005B6305">
      <w:pPr>
        <w:rPr>
          <w:sz w:val="21"/>
          <w:szCs w:val="21"/>
        </w:rPr>
      </w:pPr>
      <w:proofErr w:type="gramStart"/>
      <w:r w:rsidRPr="005B6305">
        <w:rPr>
          <w:sz w:val="21"/>
          <w:szCs w:val="21"/>
        </w:rPr>
        <w:t>this</w:t>
      </w:r>
      <w:proofErr w:type="gramEnd"/>
      <w:r w:rsidRPr="005B6305">
        <w:rPr>
          <w:sz w:val="21"/>
          <w:szCs w:val="21"/>
        </w:rPr>
        <w:t xml:space="preserve"> period through the following key questions:</w:t>
      </w:r>
    </w:p>
    <w:p w:rsidR="005B6305" w:rsidRPr="005B6305" w:rsidRDefault="005B6305" w:rsidP="005B6305">
      <w:pPr>
        <w:rPr>
          <w:sz w:val="21"/>
          <w:szCs w:val="21"/>
        </w:rPr>
      </w:pPr>
      <w:r w:rsidRPr="005B6305">
        <w:rPr>
          <w:sz w:val="21"/>
          <w:szCs w:val="21"/>
        </w:rPr>
        <w:t>• How was Russia governed and how did political authority change and develop?</w:t>
      </w:r>
    </w:p>
    <w:p w:rsidR="005B6305" w:rsidRPr="005B6305" w:rsidRDefault="005B6305" w:rsidP="005B6305">
      <w:pPr>
        <w:rPr>
          <w:sz w:val="21"/>
          <w:szCs w:val="21"/>
        </w:rPr>
      </w:pPr>
      <w:r w:rsidRPr="005B6305">
        <w:rPr>
          <w:sz w:val="21"/>
          <w:szCs w:val="21"/>
        </w:rPr>
        <w:t>• Why did opposition develop and how effective was it?</w:t>
      </w:r>
    </w:p>
    <w:p w:rsidR="005B6305" w:rsidRPr="005B6305" w:rsidRDefault="005B6305" w:rsidP="005B6305">
      <w:pPr>
        <w:rPr>
          <w:sz w:val="21"/>
          <w:szCs w:val="21"/>
        </w:rPr>
      </w:pPr>
      <w:r w:rsidRPr="005B6305">
        <w:rPr>
          <w:sz w:val="21"/>
          <w:szCs w:val="21"/>
        </w:rPr>
        <w:t>• How and with what results did the economy develop and change?</w:t>
      </w:r>
    </w:p>
    <w:p w:rsidR="005B6305" w:rsidRPr="005B6305" w:rsidRDefault="005B6305" w:rsidP="005B6305">
      <w:pPr>
        <w:rPr>
          <w:sz w:val="21"/>
          <w:szCs w:val="21"/>
        </w:rPr>
      </w:pPr>
      <w:r w:rsidRPr="005B6305">
        <w:rPr>
          <w:sz w:val="21"/>
          <w:szCs w:val="21"/>
        </w:rPr>
        <w:t>• What was the extent of social and cultural change?</w:t>
      </w:r>
    </w:p>
    <w:p w:rsidR="005B6305" w:rsidRPr="005B6305" w:rsidRDefault="005B6305" w:rsidP="005B6305">
      <w:pPr>
        <w:rPr>
          <w:sz w:val="21"/>
          <w:szCs w:val="21"/>
        </w:rPr>
      </w:pPr>
      <w:r w:rsidRPr="005B6305">
        <w:rPr>
          <w:sz w:val="21"/>
          <w:szCs w:val="21"/>
        </w:rPr>
        <w:t>• How important were ideas and ideology?</w:t>
      </w:r>
    </w:p>
    <w:p w:rsidR="005B6305" w:rsidRDefault="005B6305" w:rsidP="005B6305">
      <w:pPr>
        <w:rPr>
          <w:sz w:val="21"/>
          <w:szCs w:val="21"/>
        </w:rPr>
      </w:pPr>
      <w:r w:rsidRPr="005B6305">
        <w:rPr>
          <w:sz w:val="21"/>
          <w:szCs w:val="21"/>
        </w:rPr>
        <w:t>• How important was the role of individuals and groups and how were they affected by developments?</w:t>
      </w:r>
    </w:p>
    <w:p w:rsidR="005B6305" w:rsidRDefault="005B6305" w:rsidP="005B6305">
      <w:pPr>
        <w:rPr>
          <w:sz w:val="21"/>
          <w:szCs w:val="21"/>
        </w:rPr>
      </w:pPr>
    </w:p>
    <w:p w:rsidR="00DE68B0" w:rsidRPr="00DE68B0" w:rsidRDefault="00DE68B0" w:rsidP="00DE68B0">
      <w:pPr>
        <w:rPr>
          <w:b/>
          <w:sz w:val="21"/>
          <w:szCs w:val="21"/>
        </w:rPr>
      </w:pPr>
      <w:r w:rsidRPr="00DE68B0">
        <w:rPr>
          <w:b/>
          <w:sz w:val="21"/>
          <w:szCs w:val="21"/>
        </w:rPr>
        <w:t>Part Two: The Soviet Union, 1917–1964</w:t>
      </w:r>
    </w:p>
    <w:p w:rsidR="00DE68B0" w:rsidRPr="00DE68B0" w:rsidRDefault="00DE68B0" w:rsidP="00DE68B0">
      <w:pPr>
        <w:rPr>
          <w:sz w:val="21"/>
          <w:szCs w:val="21"/>
          <w:u w:val="single"/>
        </w:rPr>
      </w:pPr>
      <w:r w:rsidRPr="00DE68B0">
        <w:rPr>
          <w:sz w:val="21"/>
          <w:szCs w:val="21"/>
          <w:u w:val="single"/>
        </w:rPr>
        <w:t>The emergence of Communist dictatorship, 1917–1941</w:t>
      </w:r>
    </w:p>
    <w:p w:rsidR="00DE68B0" w:rsidRPr="00DE68B0" w:rsidRDefault="00DE68B0" w:rsidP="00DE68B0">
      <w:pPr>
        <w:jc w:val="both"/>
        <w:rPr>
          <w:sz w:val="21"/>
          <w:szCs w:val="21"/>
        </w:rPr>
      </w:pPr>
      <w:r w:rsidRPr="00DE68B0">
        <w:rPr>
          <w:sz w:val="21"/>
          <w:szCs w:val="21"/>
        </w:rPr>
        <w:t>• Political authority and government: new leaders and ideologies; Lenin's Russia, ideology and</w:t>
      </w:r>
      <w:r>
        <w:rPr>
          <w:sz w:val="21"/>
          <w:szCs w:val="21"/>
        </w:rPr>
        <w:t xml:space="preserve"> </w:t>
      </w:r>
      <w:r w:rsidRPr="00DE68B0">
        <w:rPr>
          <w:sz w:val="21"/>
          <w:szCs w:val="21"/>
        </w:rPr>
        <w:t>change; Stalin's rise, ideology and change</w:t>
      </w:r>
    </w:p>
    <w:p w:rsidR="00DE68B0" w:rsidRPr="00DE68B0" w:rsidRDefault="00DE68B0" w:rsidP="00DE68B0">
      <w:pPr>
        <w:jc w:val="both"/>
        <w:rPr>
          <w:sz w:val="21"/>
          <w:szCs w:val="21"/>
        </w:rPr>
      </w:pPr>
      <w:r w:rsidRPr="00DE68B0">
        <w:rPr>
          <w:sz w:val="21"/>
          <w:szCs w:val="21"/>
        </w:rPr>
        <w:t>• Political authority and government: the consolidation of Bolshevik authority and development of</w:t>
      </w:r>
      <w:r>
        <w:rPr>
          <w:sz w:val="21"/>
          <w:szCs w:val="21"/>
        </w:rPr>
        <w:t xml:space="preserve"> </w:t>
      </w:r>
      <w:r w:rsidRPr="00DE68B0">
        <w:rPr>
          <w:sz w:val="21"/>
          <w:szCs w:val="21"/>
        </w:rPr>
        <w:t>the Stalinist dictatorship</w:t>
      </w:r>
    </w:p>
    <w:p w:rsidR="00DE68B0" w:rsidRPr="00DE68B0" w:rsidRDefault="00DE68B0" w:rsidP="00DE68B0">
      <w:pPr>
        <w:jc w:val="both"/>
        <w:rPr>
          <w:sz w:val="21"/>
          <w:szCs w:val="21"/>
        </w:rPr>
      </w:pPr>
      <w:r w:rsidRPr="00DE68B0">
        <w:rPr>
          <w:sz w:val="21"/>
          <w:szCs w:val="21"/>
        </w:rPr>
        <w:t>• Economic developments: Lenin's decrees; the Stalinist economy; collectivisation and the Five</w:t>
      </w:r>
      <w:r>
        <w:rPr>
          <w:sz w:val="21"/>
          <w:szCs w:val="21"/>
        </w:rPr>
        <w:t xml:space="preserve"> </w:t>
      </w:r>
      <w:r w:rsidRPr="00DE68B0">
        <w:rPr>
          <w:sz w:val="21"/>
          <w:szCs w:val="21"/>
        </w:rPr>
        <w:t>Year Plans</w:t>
      </w:r>
    </w:p>
    <w:p w:rsidR="00DE68B0" w:rsidRPr="00DE68B0" w:rsidRDefault="00DE68B0" w:rsidP="00DE68B0">
      <w:pPr>
        <w:jc w:val="both"/>
        <w:rPr>
          <w:sz w:val="21"/>
          <w:szCs w:val="21"/>
        </w:rPr>
      </w:pPr>
      <w:r w:rsidRPr="00DE68B0">
        <w:rPr>
          <w:sz w:val="21"/>
          <w:szCs w:val="21"/>
        </w:rPr>
        <w:t>• Social developments: effect of Leninist/Stalinist rule on class, women, young people, religion</w:t>
      </w:r>
      <w:r>
        <w:rPr>
          <w:sz w:val="21"/>
          <w:szCs w:val="21"/>
        </w:rPr>
        <w:t xml:space="preserve"> </w:t>
      </w:r>
      <w:r w:rsidRPr="00DE68B0">
        <w:rPr>
          <w:sz w:val="21"/>
          <w:szCs w:val="21"/>
        </w:rPr>
        <w:t>and national minorities; propaganda and cultural change</w:t>
      </w:r>
      <w:r>
        <w:rPr>
          <w:sz w:val="21"/>
          <w:szCs w:val="21"/>
        </w:rPr>
        <w:t xml:space="preserve"> </w:t>
      </w:r>
    </w:p>
    <w:p w:rsidR="00DE68B0" w:rsidRPr="00DE68B0" w:rsidRDefault="00DE68B0" w:rsidP="00DE68B0">
      <w:pPr>
        <w:jc w:val="both"/>
        <w:rPr>
          <w:sz w:val="21"/>
          <w:szCs w:val="21"/>
        </w:rPr>
      </w:pPr>
      <w:r w:rsidRPr="00DE68B0">
        <w:rPr>
          <w:sz w:val="21"/>
          <w:szCs w:val="21"/>
        </w:rPr>
        <w:t>• Opposition: faction; the Red Terror and the purges</w:t>
      </w:r>
    </w:p>
    <w:p w:rsidR="00DE68B0" w:rsidRDefault="00DE68B0" w:rsidP="00DE68B0">
      <w:pPr>
        <w:jc w:val="both"/>
        <w:rPr>
          <w:sz w:val="21"/>
          <w:szCs w:val="21"/>
        </w:rPr>
      </w:pPr>
      <w:r w:rsidRPr="00DE68B0">
        <w:rPr>
          <w:sz w:val="21"/>
          <w:szCs w:val="21"/>
        </w:rPr>
        <w:t>• The political, economic and social condition of the Soviet Union by 1941</w:t>
      </w:r>
      <w:r>
        <w:rPr>
          <w:sz w:val="21"/>
          <w:szCs w:val="21"/>
        </w:rPr>
        <w:t xml:space="preserve"> </w:t>
      </w:r>
    </w:p>
    <w:p w:rsidR="00DE68B0" w:rsidRPr="00DE68B0" w:rsidRDefault="00DE68B0" w:rsidP="00DE68B0">
      <w:pPr>
        <w:jc w:val="both"/>
        <w:rPr>
          <w:sz w:val="21"/>
          <w:szCs w:val="21"/>
        </w:rPr>
      </w:pPr>
      <w:r w:rsidRPr="00DE68B0">
        <w:rPr>
          <w:sz w:val="21"/>
          <w:szCs w:val="21"/>
        </w:rPr>
        <w:t>The Stalinist dictatorship and reaction, 1941–1964</w:t>
      </w:r>
    </w:p>
    <w:p w:rsidR="00DE68B0" w:rsidRPr="00DE68B0" w:rsidRDefault="00DE68B0" w:rsidP="00DE68B0">
      <w:pPr>
        <w:jc w:val="both"/>
        <w:rPr>
          <w:sz w:val="21"/>
          <w:szCs w:val="21"/>
        </w:rPr>
      </w:pPr>
      <w:r w:rsidRPr="00DE68B0">
        <w:rPr>
          <w:sz w:val="21"/>
          <w:szCs w:val="21"/>
        </w:rPr>
        <w:t>• Political authority, opposition and the state of Russia in wartime: the political, economic and</w:t>
      </w:r>
      <w:r>
        <w:rPr>
          <w:sz w:val="21"/>
          <w:szCs w:val="21"/>
        </w:rPr>
        <w:t xml:space="preserve"> </w:t>
      </w:r>
      <w:r w:rsidRPr="00DE68B0">
        <w:rPr>
          <w:sz w:val="21"/>
          <w:szCs w:val="21"/>
        </w:rPr>
        <w:t>social impact of war; effect on Stalin, government and 'the people'</w:t>
      </w:r>
    </w:p>
    <w:p w:rsidR="00DE68B0" w:rsidRPr="00DE68B0" w:rsidRDefault="00DE68B0" w:rsidP="00DE68B0">
      <w:pPr>
        <w:jc w:val="both"/>
        <w:rPr>
          <w:sz w:val="21"/>
          <w:szCs w:val="21"/>
        </w:rPr>
      </w:pPr>
      <w:r w:rsidRPr="00DE68B0">
        <w:rPr>
          <w:sz w:val="21"/>
          <w:szCs w:val="21"/>
        </w:rPr>
        <w:t>• Political authority and government to 1953: High Stalinism; the revival of terror; destruction of</w:t>
      </w:r>
      <w:r>
        <w:rPr>
          <w:sz w:val="21"/>
          <w:szCs w:val="21"/>
        </w:rPr>
        <w:t xml:space="preserve"> </w:t>
      </w:r>
      <w:r w:rsidRPr="00DE68B0">
        <w:rPr>
          <w:sz w:val="21"/>
          <w:szCs w:val="21"/>
        </w:rPr>
        <w:t>'supposed' opposition and cult of personality; the power vacuum on Stalin's death</w:t>
      </w:r>
    </w:p>
    <w:p w:rsidR="00DE68B0" w:rsidRPr="00DE68B0" w:rsidRDefault="00DE68B0" w:rsidP="00DE68B0">
      <w:pPr>
        <w:jc w:val="both"/>
        <w:rPr>
          <w:sz w:val="21"/>
          <w:szCs w:val="21"/>
        </w:rPr>
      </w:pPr>
      <w:r w:rsidRPr="00DE68B0">
        <w:rPr>
          <w:sz w:val="21"/>
          <w:szCs w:val="21"/>
        </w:rPr>
        <w:t>• Political authority and government: Khrushchev’s rise to power; policies and ideology; de-Stalinisation; political and party change</w:t>
      </w:r>
    </w:p>
    <w:p w:rsidR="00DE68B0" w:rsidRPr="00DE68B0" w:rsidRDefault="00DE68B0" w:rsidP="00DE68B0">
      <w:pPr>
        <w:jc w:val="both"/>
        <w:rPr>
          <w:sz w:val="21"/>
          <w:szCs w:val="21"/>
        </w:rPr>
      </w:pPr>
      <w:r w:rsidRPr="00DE68B0">
        <w:rPr>
          <w:sz w:val="21"/>
          <w:szCs w:val="21"/>
        </w:rPr>
        <w:t>• Economic and social developments: changes in industrial organisation from Stalin to</w:t>
      </w:r>
      <w:r>
        <w:rPr>
          <w:sz w:val="21"/>
          <w:szCs w:val="21"/>
        </w:rPr>
        <w:t xml:space="preserve"> </w:t>
      </w:r>
      <w:r w:rsidRPr="00DE68B0">
        <w:rPr>
          <w:sz w:val="21"/>
          <w:szCs w:val="21"/>
        </w:rPr>
        <w:t>Khrushchev; agriculture and the Virgin Lands scheme; social and cultural change from Stalin to</w:t>
      </w:r>
      <w:r>
        <w:rPr>
          <w:sz w:val="21"/>
          <w:szCs w:val="21"/>
        </w:rPr>
        <w:t xml:space="preserve"> </w:t>
      </w:r>
      <w:r w:rsidRPr="00DE68B0">
        <w:rPr>
          <w:sz w:val="21"/>
          <w:szCs w:val="21"/>
        </w:rPr>
        <w:t>Khrushchev</w:t>
      </w:r>
    </w:p>
    <w:p w:rsidR="00DE68B0" w:rsidRPr="00DE68B0" w:rsidRDefault="00DE68B0" w:rsidP="00DE68B0">
      <w:pPr>
        <w:jc w:val="both"/>
        <w:rPr>
          <w:sz w:val="21"/>
          <w:szCs w:val="21"/>
        </w:rPr>
      </w:pPr>
      <w:r w:rsidRPr="00DE68B0">
        <w:rPr>
          <w:sz w:val="21"/>
          <w:szCs w:val="21"/>
        </w:rPr>
        <w:t>• Opposition: cultural dissidents; communist divisions; hardliners and reformers; opponents of</w:t>
      </w:r>
      <w:r>
        <w:rPr>
          <w:sz w:val="21"/>
          <w:szCs w:val="21"/>
        </w:rPr>
        <w:t xml:space="preserve"> </w:t>
      </w:r>
      <w:r w:rsidRPr="00DE68B0">
        <w:rPr>
          <w:sz w:val="21"/>
          <w:szCs w:val="21"/>
        </w:rPr>
        <w:t>Khrushchev and his fall from power</w:t>
      </w:r>
    </w:p>
    <w:p w:rsidR="005B6305" w:rsidRPr="00DE68B0" w:rsidRDefault="00DE68B0" w:rsidP="00DE68B0">
      <w:pPr>
        <w:jc w:val="both"/>
        <w:rPr>
          <w:sz w:val="21"/>
          <w:szCs w:val="21"/>
        </w:rPr>
      </w:pPr>
      <w:r w:rsidRPr="00DE68B0">
        <w:rPr>
          <w:sz w:val="21"/>
          <w:szCs w:val="21"/>
        </w:rPr>
        <w:t xml:space="preserve">• The political, economic and social condition of the Soviet Union by </w:t>
      </w:r>
      <w:r>
        <w:t>1964</w:t>
      </w:r>
    </w:p>
    <w:p w:rsidR="0093700A" w:rsidRDefault="0093700A" w:rsidP="00DE68B0">
      <w:pPr>
        <w:jc w:val="both"/>
        <w:rPr>
          <w:sz w:val="21"/>
          <w:szCs w:val="21"/>
        </w:rPr>
      </w:pPr>
    </w:p>
    <w:p w:rsidR="0093700A" w:rsidRDefault="0093700A" w:rsidP="0093700A">
      <w:pPr>
        <w:rPr>
          <w:b/>
          <w:sz w:val="21"/>
          <w:szCs w:val="21"/>
          <w:u w:val="single"/>
        </w:rPr>
      </w:pPr>
    </w:p>
    <w:p w:rsidR="0093700A" w:rsidRPr="0093700A" w:rsidRDefault="0093700A" w:rsidP="0093700A">
      <w:pPr>
        <w:rPr>
          <w:b/>
          <w:sz w:val="21"/>
          <w:szCs w:val="21"/>
          <w:u w:val="single"/>
        </w:rPr>
      </w:pPr>
      <w:r w:rsidRPr="0093700A">
        <w:rPr>
          <w:b/>
          <w:sz w:val="21"/>
          <w:szCs w:val="21"/>
          <w:u w:val="single"/>
        </w:rPr>
        <w:t xml:space="preserve">2S </w:t>
      </w:r>
      <w:proofErr w:type="gramStart"/>
      <w:r w:rsidRPr="0093700A">
        <w:rPr>
          <w:b/>
          <w:sz w:val="21"/>
          <w:szCs w:val="21"/>
          <w:u w:val="single"/>
        </w:rPr>
        <w:t>The</w:t>
      </w:r>
      <w:proofErr w:type="gramEnd"/>
      <w:r w:rsidRPr="0093700A">
        <w:rPr>
          <w:b/>
          <w:sz w:val="21"/>
          <w:szCs w:val="21"/>
          <w:u w:val="single"/>
        </w:rPr>
        <w:t xml:space="preserve"> Making of Modern Britain, 1951–2007</w:t>
      </w:r>
    </w:p>
    <w:p w:rsidR="0093700A" w:rsidRPr="0093700A" w:rsidRDefault="0093700A" w:rsidP="0093700A">
      <w:pPr>
        <w:rPr>
          <w:sz w:val="21"/>
          <w:szCs w:val="21"/>
        </w:rPr>
      </w:pPr>
      <w:r w:rsidRPr="0093700A">
        <w:rPr>
          <w:sz w:val="21"/>
          <w:szCs w:val="21"/>
        </w:rPr>
        <w:t>This option provides for the study in depth of the key political, economic, social and international</w:t>
      </w:r>
    </w:p>
    <w:p w:rsidR="0093700A" w:rsidRPr="0093700A" w:rsidRDefault="0093700A" w:rsidP="0093700A">
      <w:pPr>
        <w:rPr>
          <w:sz w:val="21"/>
          <w:szCs w:val="21"/>
        </w:rPr>
      </w:pPr>
      <w:proofErr w:type="gramStart"/>
      <w:r w:rsidRPr="0093700A">
        <w:rPr>
          <w:sz w:val="21"/>
          <w:szCs w:val="21"/>
        </w:rPr>
        <w:t>changes</w:t>
      </w:r>
      <w:proofErr w:type="gramEnd"/>
      <w:r w:rsidRPr="0093700A">
        <w:rPr>
          <w:sz w:val="21"/>
          <w:szCs w:val="21"/>
        </w:rPr>
        <w:t xml:space="preserve"> which helped to mould Britain in the second half of the 20th century. It explores concepts such</w:t>
      </w:r>
    </w:p>
    <w:p w:rsidR="0093700A" w:rsidRPr="0093700A" w:rsidRDefault="0093700A" w:rsidP="0093700A">
      <w:pPr>
        <w:rPr>
          <w:sz w:val="21"/>
          <w:szCs w:val="21"/>
        </w:rPr>
      </w:pPr>
      <w:proofErr w:type="gramStart"/>
      <w:r w:rsidRPr="0093700A">
        <w:rPr>
          <w:sz w:val="21"/>
          <w:szCs w:val="21"/>
        </w:rPr>
        <w:t>as</w:t>
      </w:r>
      <w:proofErr w:type="gramEnd"/>
      <w:r w:rsidRPr="0093700A">
        <w:rPr>
          <w:sz w:val="21"/>
          <w:szCs w:val="21"/>
        </w:rPr>
        <w:t xml:space="preserve"> government and opposition, class, social division and cultural change. It encourages students to</w:t>
      </w:r>
    </w:p>
    <w:p w:rsidR="0093700A" w:rsidRPr="0093700A" w:rsidRDefault="0093700A" w:rsidP="0093700A">
      <w:pPr>
        <w:rPr>
          <w:sz w:val="21"/>
          <w:szCs w:val="21"/>
        </w:rPr>
      </w:pPr>
      <w:proofErr w:type="gramStart"/>
      <w:r w:rsidRPr="0093700A">
        <w:rPr>
          <w:sz w:val="21"/>
          <w:szCs w:val="21"/>
        </w:rPr>
        <w:t>reflect</w:t>
      </w:r>
      <w:proofErr w:type="gramEnd"/>
      <w:r w:rsidRPr="0093700A">
        <w:rPr>
          <w:sz w:val="21"/>
          <w:szCs w:val="21"/>
        </w:rPr>
        <w:t xml:space="preserve"> on Britain’s changing place in the world as well as the interrelationship between political policies,</w:t>
      </w:r>
    </w:p>
    <w:p w:rsidR="0093700A" w:rsidRDefault="0093700A" w:rsidP="0093700A">
      <w:pPr>
        <w:rPr>
          <w:sz w:val="21"/>
          <w:szCs w:val="21"/>
        </w:rPr>
      </w:pPr>
      <w:proofErr w:type="gramStart"/>
      <w:r w:rsidRPr="0093700A">
        <w:rPr>
          <w:sz w:val="21"/>
          <w:szCs w:val="21"/>
        </w:rPr>
        <w:t>economic</w:t>
      </w:r>
      <w:proofErr w:type="gramEnd"/>
      <w:r w:rsidRPr="0093700A">
        <w:rPr>
          <w:sz w:val="21"/>
          <w:szCs w:val="21"/>
        </w:rPr>
        <w:t xml:space="preserve"> developments and political survival.</w:t>
      </w:r>
    </w:p>
    <w:p w:rsidR="0093700A" w:rsidRPr="0093700A" w:rsidRDefault="0093700A" w:rsidP="0093700A">
      <w:pPr>
        <w:rPr>
          <w:sz w:val="21"/>
          <w:szCs w:val="21"/>
        </w:rPr>
      </w:pPr>
    </w:p>
    <w:p w:rsidR="00741A41" w:rsidRPr="00741A41" w:rsidRDefault="00741A41" w:rsidP="00741A41">
      <w:pPr>
        <w:rPr>
          <w:b/>
          <w:sz w:val="21"/>
          <w:szCs w:val="21"/>
        </w:rPr>
      </w:pPr>
      <w:r w:rsidRPr="00741A41">
        <w:rPr>
          <w:b/>
          <w:sz w:val="21"/>
          <w:szCs w:val="21"/>
        </w:rPr>
        <w:t>Part Two: Modern Britain, 1979–2007</w:t>
      </w:r>
    </w:p>
    <w:p w:rsidR="00741A41" w:rsidRPr="00741A41" w:rsidRDefault="00741A41" w:rsidP="00741A41">
      <w:pPr>
        <w:rPr>
          <w:sz w:val="21"/>
          <w:szCs w:val="21"/>
          <w:u w:val="single"/>
        </w:rPr>
      </w:pPr>
      <w:r w:rsidRPr="00741A41">
        <w:rPr>
          <w:sz w:val="21"/>
          <w:szCs w:val="21"/>
          <w:u w:val="single"/>
        </w:rPr>
        <w:t>The Impact of Thatcherism, 1979–1987</w:t>
      </w:r>
    </w:p>
    <w:p w:rsidR="00741A41" w:rsidRPr="00741A41" w:rsidRDefault="00741A41" w:rsidP="00741A41">
      <w:pPr>
        <w:rPr>
          <w:sz w:val="21"/>
          <w:szCs w:val="21"/>
        </w:rPr>
      </w:pPr>
      <w:r w:rsidRPr="00741A41">
        <w:rPr>
          <w:sz w:val="21"/>
          <w:szCs w:val="21"/>
        </w:rPr>
        <w:t>• The Thatcher governments: Thatcher as leader, character and ideology; ministers; support and</w:t>
      </w:r>
      <w:r>
        <w:rPr>
          <w:sz w:val="21"/>
          <w:szCs w:val="21"/>
        </w:rPr>
        <w:t xml:space="preserve"> </w:t>
      </w:r>
      <w:r w:rsidRPr="00741A41">
        <w:rPr>
          <w:sz w:val="21"/>
          <w:szCs w:val="21"/>
        </w:rPr>
        <w:t>opposition; electoral success; internal Labour divisions and the formation of the SDP</w:t>
      </w:r>
    </w:p>
    <w:p w:rsidR="00741A41" w:rsidRPr="00741A41" w:rsidRDefault="00741A41" w:rsidP="00741A41">
      <w:pPr>
        <w:rPr>
          <w:sz w:val="21"/>
          <w:szCs w:val="21"/>
        </w:rPr>
      </w:pPr>
      <w:r w:rsidRPr="00741A41">
        <w:rPr>
          <w:sz w:val="21"/>
          <w:szCs w:val="21"/>
        </w:rPr>
        <w:t>• Thatcher's economic policies and their impact: monetarism; privatisation; deregulation; issues of</w:t>
      </w:r>
    </w:p>
    <w:p w:rsidR="00741A41" w:rsidRPr="00741A41" w:rsidRDefault="00741A41" w:rsidP="00741A41">
      <w:pPr>
        <w:rPr>
          <w:sz w:val="21"/>
          <w:szCs w:val="21"/>
        </w:rPr>
      </w:pPr>
      <w:proofErr w:type="gramStart"/>
      <w:r w:rsidRPr="00741A41">
        <w:rPr>
          <w:sz w:val="21"/>
          <w:szCs w:val="21"/>
        </w:rPr>
        <w:t>inflation</w:t>
      </w:r>
      <w:proofErr w:type="gramEnd"/>
      <w:r w:rsidRPr="00741A41">
        <w:rPr>
          <w:sz w:val="21"/>
          <w:szCs w:val="21"/>
        </w:rPr>
        <w:t>, unemployment and economic realignment</w:t>
      </w:r>
    </w:p>
    <w:p w:rsidR="00741A41" w:rsidRPr="00741A41" w:rsidRDefault="00741A41" w:rsidP="00741A41">
      <w:pPr>
        <w:rPr>
          <w:sz w:val="21"/>
          <w:szCs w:val="21"/>
        </w:rPr>
      </w:pPr>
      <w:r w:rsidRPr="00741A41">
        <w:rPr>
          <w:sz w:val="21"/>
          <w:szCs w:val="21"/>
        </w:rPr>
        <w:t>• Impact of Thatcherism on society: sale of council houses; miners' strike and other industrial</w:t>
      </w:r>
      <w:r>
        <w:rPr>
          <w:sz w:val="21"/>
          <w:szCs w:val="21"/>
        </w:rPr>
        <w:t xml:space="preserve"> </w:t>
      </w:r>
      <w:r w:rsidRPr="00741A41">
        <w:rPr>
          <w:sz w:val="21"/>
          <w:szCs w:val="21"/>
        </w:rPr>
        <w:t>disputes; poll tax; extra-parliamentary opposition</w:t>
      </w:r>
    </w:p>
    <w:p w:rsidR="00741A41" w:rsidRPr="00741A41" w:rsidRDefault="00741A41" w:rsidP="00741A41">
      <w:pPr>
        <w:rPr>
          <w:sz w:val="21"/>
          <w:szCs w:val="21"/>
        </w:rPr>
      </w:pPr>
      <w:r w:rsidRPr="00741A41">
        <w:rPr>
          <w:sz w:val="21"/>
          <w:szCs w:val="21"/>
        </w:rPr>
        <w:t>• Protest and division: Northern Ireland and the troubles; attitudes to Europe, including Thatcher's</w:t>
      </w:r>
      <w:r>
        <w:rPr>
          <w:sz w:val="21"/>
          <w:szCs w:val="21"/>
        </w:rPr>
        <w:t xml:space="preserve"> </w:t>
      </w:r>
      <w:r w:rsidRPr="00741A41">
        <w:rPr>
          <w:sz w:val="21"/>
          <w:szCs w:val="21"/>
        </w:rPr>
        <w:t>policies; divisions within the Conservative Party</w:t>
      </w:r>
    </w:p>
    <w:p w:rsidR="00741A41" w:rsidRPr="00741A41" w:rsidRDefault="00741A41" w:rsidP="00741A41">
      <w:pPr>
        <w:rPr>
          <w:sz w:val="21"/>
          <w:szCs w:val="21"/>
        </w:rPr>
      </w:pPr>
      <w:r w:rsidRPr="00741A41">
        <w:rPr>
          <w:sz w:val="21"/>
          <w:szCs w:val="21"/>
        </w:rPr>
        <w:t>• Foreign Affairs: the Falklands; the 'special relationship' with USA; moves to end the Cold War;</w:t>
      </w:r>
      <w:r>
        <w:rPr>
          <w:sz w:val="21"/>
          <w:szCs w:val="21"/>
        </w:rPr>
        <w:t xml:space="preserve"> </w:t>
      </w:r>
      <w:r w:rsidRPr="00741A41">
        <w:rPr>
          <w:sz w:val="21"/>
          <w:szCs w:val="21"/>
        </w:rPr>
        <w:t>Thatcher as an international figure</w:t>
      </w:r>
    </w:p>
    <w:p w:rsidR="00741A41" w:rsidRPr="00741A41" w:rsidRDefault="00741A41" w:rsidP="00741A41">
      <w:pPr>
        <w:rPr>
          <w:sz w:val="21"/>
          <w:szCs w:val="21"/>
        </w:rPr>
      </w:pPr>
      <w:r w:rsidRPr="00741A41">
        <w:rPr>
          <w:sz w:val="21"/>
          <w:szCs w:val="21"/>
        </w:rPr>
        <w:t>Towards a new Consensus, 1987–1997</w:t>
      </w:r>
    </w:p>
    <w:p w:rsidR="00741A41" w:rsidRPr="00741A41" w:rsidRDefault="00741A41" w:rsidP="00741A41">
      <w:pPr>
        <w:rPr>
          <w:sz w:val="21"/>
          <w:szCs w:val="21"/>
        </w:rPr>
      </w:pPr>
      <w:r w:rsidRPr="00741A41">
        <w:rPr>
          <w:sz w:val="21"/>
          <w:szCs w:val="21"/>
        </w:rPr>
        <w:lastRenderedPageBreak/>
        <w:t>• Fall of Thatcher and her legacy; Major as leader; economic developments, including 'Black</w:t>
      </w:r>
      <w:r>
        <w:rPr>
          <w:sz w:val="21"/>
          <w:szCs w:val="21"/>
        </w:rPr>
        <w:t xml:space="preserve"> </w:t>
      </w:r>
      <w:r w:rsidRPr="00741A41">
        <w:rPr>
          <w:sz w:val="21"/>
          <w:szCs w:val="21"/>
        </w:rPr>
        <w:t>Wednesday' and its impact; political sleaze, scandals and satire; political policies; approach to</w:t>
      </w:r>
      <w:r>
        <w:rPr>
          <w:sz w:val="21"/>
          <w:szCs w:val="21"/>
        </w:rPr>
        <w:t xml:space="preserve"> </w:t>
      </w:r>
      <w:r w:rsidRPr="00741A41">
        <w:rPr>
          <w:sz w:val="21"/>
          <w:szCs w:val="21"/>
        </w:rPr>
        <w:t xml:space="preserve">Northern Ireland; </w:t>
      </w:r>
      <w:r>
        <w:rPr>
          <w:sz w:val="21"/>
          <w:szCs w:val="21"/>
        </w:rPr>
        <w:t>C</w:t>
      </w:r>
      <w:r w:rsidRPr="00741A41">
        <w:rPr>
          <w:sz w:val="21"/>
          <w:szCs w:val="21"/>
        </w:rPr>
        <w:t>onservative divisions</w:t>
      </w:r>
    </w:p>
    <w:p w:rsidR="00741A41" w:rsidRPr="00741A41" w:rsidRDefault="00741A41" w:rsidP="00741A41">
      <w:pPr>
        <w:rPr>
          <w:sz w:val="21"/>
          <w:szCs w:val="21"/>
        </w:rPr>
      </w:pPr>
      <w:r w:rsidRPr="00741A41">
        <w:rPr>
          <w:sz w:val="21"/>
          <w:szCs w:val="21"/>
        </w:rPr>
        <w:t>• Realignment of the Labour Party under Kinnock, Smith and Blair; reasons for Labour victory in</w:t>
      </w:r>
      <w:r>
        <w:rPr>
          <w:sz w:val="21"/>
          <w:szCs w:val="21"/>
        </w:rPr>
        <w:t xml:space="preserve"> </w:t>
      </w:r>
      <w:r w:rsidRPr="00741A41">
        <w:rPr>
          <w:sz w:val="21"/>
          <w:szCs w:val="21"/>
        </w:rPr>
        <w:t>1997</w:t>
      </w:r>
    </w:p>
    <w:p w:rsidR="00741A41" w:rsidRPr="00741A41" w:rsidRDefault="00741A41" w:rsidP="00741A41">
      <w:pPr>
        <w:rPr>
          <w:sz w:val="21"/>
          <w:szCs w:val="21"/>
        </w:rPr>
      </w:pPr>
      <w:r w:rsidRPr="00741A41">
        <w:rPr>
          <w:sz w:val="21"/>
          <w:szCs w:val="21"/>
        </w:rPr>
        <w:t>• Social issues: the extent of 'social liberalism'; anti-establishment culture; the position of women</w:t>
      </w:r>
      <w:r>
        <w:rPr>
          <w:sz w:val="21"/>
          <w:szCs w:val="21"/>
        </w:rPr>
        <w:t xml:space="preserve"> </w:t>
      </w:r>
      <w:r w:rsidRPr="00741A41">
        <w:rPr>
          <w:sz w:val="21"/>
          <w:szCs w:val="21"/>
        </w:rPr>
        <w:t>and race-relations</w:t>
      </w:r>
    </w:p>
    <w:p w:rsidR="00741A41" w:rsidRPr="00741A41" w:rsidRDefault="00741A41" w:rsidP="00741A41">
      <w:pPr>
        <w:rPr>
          <w:sz w:val="21"/>
          <w:szCs w:val="21"/>
        </w:rPr>
      </w:pPr>
      <w:r w:rsidRPr="00741A41">
        <w:rPr>
          <w:sz w:val="21"/>
          <w:szCs w:val="21"/>
        </w:rPr>
        <w:t xml:space="preserve">• Foreign affairs: relations with Europe, including the Single European Act and Maastricht </w:t>
      </w:r>
      <w:proofErr w:type="gramStart"/>
      <w:r w:rsidRPr="00741A41">
        <w:rPr>
          <w:sz w:val="21"/>
          <w:szCs w:val="21"/>
        </w:rPr>
        <w:t>Treaty</w:t>
      </w:r>
      <w:r>
        <w:rPr>
          <w:sz w:val="21"/>
          <w:szCs w:val="21"/>
        </w:rPr>
        <w:t xml:space="preserve"> </w:t>
      </w:r>
      <w:r w:rsidRPr="00741A41">
        <w:rPr>
          <w:sz w:val="21"/>
          <w:szCs w:val="21"/>
        </w:rPr>
        <w:t>;</w:t>
      </w:r>
      <w:proofErr w:type="gramEnd"/>
      <w:r>
        <w:rPr>
          <w:sz w:val="21"/>
          <w:szCs w:val="21"/>
        </w:rPr>
        <w:t xml:space="preserve"> </w:t>
      </w:r>
      <w:r w:rsidRPr="00741A41">
        <w:rPr>
          <w:sz w:val="21"/>
          <w:szCs w:val="21"/>
        </w:rPr>
        <w:t>interventions in the Balkans; contribution and attitude to the end of the Cold War</w:t>
      </w:r>
    </w:p>
    <w:p w:rsidR="00741A41" w:rsidRPr="00741A41" w:rsidRDefault="00741A41" w:rsidP="00741A41">
      <w:pPr>
        <w:rPr>
          <w:sz w:val="21"/>
          <w:szCs w:val="21"/>
        </w:rPr>
      </w:pPr>
      <w:r w:rsidRPr="00741A41">
        <w:rPr>
          <w:sz w:val="21"/>
          <w:szCs w:val="21"/>
        </w:rPr>
        <w:t>• The Labour governments: Blair as leader, character and ideology; constitutional change;</w:t>
      </w:r>
      <w:r>
        <w:rPr>
          <w:sz w:val="21"/>
          <w:szCs w:val="21"/>
        </w:rPr>
        <w:t xml:space="preserve"> </w:t>
      </w:r>
      <w:r w:rsidRPr="00741A41">
        <w:rPr>
          <w:sz w:val="21"/>
          <w:szCs w:val="21"/>
        </w:rPr>
        <w:t>domestic policies; Brown and economic policy; Northern Ireland and the Good Friday</w:t>
      </w:r>
      <w:r>
        <w:rPr>
          <w:sz w:val="21"/>
          <w:szCs w:val="21"/>
        </w:rPr>
        <w:t xml:space="preserve"> </w:t>
      </w:r>
      <w:r w:rsidRPr="00741A41">
        <w:rPr>
          <w:sz w:val="21"/>
          <w:szCs w:val="21"/>
        </w:rPr>
        <w:t>Agreement</w:t>
      </w:r>
    </w:p>
    <w:p w:rsidR="00741A41" w:rsidRPr="00741A41" w:rsidRDefault="00741A41" w:rsidP="00741A41">
      <w:pPr>
        <w:rPr>
          <w:sz w:val="21"/>
          <w:szCs w:val="21"/>
        </w:rPr>
      </w:pPr>
      <w:r w:rsidRPr="00741A41">
        <w:rPr>
          <w:sz w:val="21"/>
          <w:szCs w:val="21"/>
        </w:rPr>
        <w:t>• The Conservative Party: leaders and reason for divisions; reason for electoral failures in 2001</w:t>
      </w:r>
      <w:r>
        <w:rPr>
          <w:sz w:val="21"/>
          <w:szCs w:val="21"/>
        </w:rPr>
        <w:t xml:space="preserve"> </w:t>
      </w:r>
      <w:r w:rsidRPr="00741A41">
        <w:rPr>
          <w:sz w:val="21"/>
          <w:szCs w:val="21"/>
        </w:rPr>
        <w:t>and 2005</w:t>
      </w:r>
    </w:p>
    <w:p w:rsidR="00741A41" w:rsidRPr="00741A41" w:rsidRDefault="00741A41" w:rsidP="00741A41">
      <w:pPr>
        <w:rPr>
          <w:sz w:val="21"/>
          <w:szCs w:val="21"/>
        </w:rPr>
      </w:pPr>
      <w:r w:rsidRPr="00741A41">
        <w:rPr>
          <w:sz w:val="21"/>
          <w:szCs w:val="21"/>
        </w:rPr>
        <w:t>• Social issues: workers, women and youth; the extent to which Britain had become a</w:t>
      </w:r>
      <w:r>
        <w:rPr>
          <w:sz w:val="21"/>
          <w:szCs w:val="21"/>
        </w:rPr>
        <w:t xml:space="preserve"> </w:t>
      </w:r>
      <w:r w:rsidRPr="00741A41">
        <w:rPr>
          <w:sz w:val="21"/>
          <w:szCs w:val="21"/>
        </w:rPr>
        <w:t>multicultural society</w:t>
      </w:r>
    </w:p>
    <w:p w:rsidR="00741A41" w:rsidRPr="00741A41" w:rsidRDefault="00741A41" w:rsidP="00741A41">
      <w:pPr>
        <w:rPr>
          <w:sz w:val="21"/>
          <w:szCs w:val="21"/>
        </w:rPr>
      </w:pPr>
      <w:r w:rsidRPr="00741A41">
        <w:rPr>
          <w:sz w:val="21"/>
          <w:szCs w:val="21"/>
        </w:rPr>
        <w:t>• Foreign affairs: attitudes to Europe; the 'special relationship' with USA; military interventions and</w:t>
      </w:r>
      <w:r>
        <w:rPr>
          <w:sz w:val="21"/>
          <w:szCs w:val="21"/>
        </w:rPr>
        <w:t xml:space="preserve"> </w:t>
      </w:r>
      <w:r w:rsidRPr="00741A41">
        <w:rPr>
          <w:sz w:val="21"/>
          <w:szCs w:val="21"/>
        </w:rPr>
        <w:t>the 'war on terror'; Britain's position in the world by 2007</w:t>
      </w:r>
    </w:p>
    <w:p w:rsidR="0093700A" w:rsidRDefault="0093700A" w:rsidP="0093700A">
      <w:pPr>
        <w:rPr>
          <w:b/>
          <w:sz w:val="21"/>
          <w:szCs w:val="21"/>
          <w:u w:val="single"/>
        </w:rPr>
      </w:pPr>
    </w:p>
    <w:p w:rsidR="00FA61B6" w:rsidRPr="00395668" w:rsidRDefault="00FA61B6" w:rsidP="00FA61B6">
      <w:pPr>
        <w:autoSpaceDE w:val="0"/>
        <w:autoSpaceDN w:val="0"/>
        <w:adjustRightInd w:val="0"/>
        <w:rPr>
          <w:sz w:val="21"/>
          <w:szCs w:val="21"/>
        </w:rPr>
      </w:pPr>
    </w:p>
    <w:p w:rsidR="00FA61B6" w:rsidRPr="00395668" w:rsidRDefault="00FA61B6" w:rsidP="00FA61B6">
      <w:pPr>
        <w:autoSpaceDE w:val="0"/>
        <w:autoSpaceDN w:val="0"/>
        <w:adjustRightInd w:val="0"/>
        <w:rPr>
          <w:sz w:val="21"/>
          <w:szCs w:val="21"/>
        </w:rPr>
      </w:pPr>
      <w:r w:rsidRPr="00395668">
        <w:rPr>
          <w:sz w:val="21"/>
          <w:szCs w:val="21"/>
        </w:rPr>
        <w:t xml:space="preserve">You will be expected to demonstrate an understanding of key historical terms and concepts relevant to the period studied. You will be expected to be able to recall, select and deploy appropriate knowledge and communicate this clearly and effectively. You will be expected to demonstrate abilities to </w:t>
      </w:r>
      <w:r w:rsidR="0093700A" w:rsidRPr="00395668">
        <w:rPr>
          <w:sz w:val="21"/>
          <w:szCs w:val="21"/>
        </w:rPr>
        <w:t>explain</w:t>
      </w:r>
      <w:r w:rsidRPr="00395668">
        <w:rPr>
          <w:sz w:val="21"/>
          <w:szCs w:val="21"/>
        </w:rPr>
        <w:t xml:space="preserve"> assess and analyse and to consider the relationships between key features and relationships of the periods that are studied. </w:t>
      </w:r>
    </w:p>
    <w:p w:rsidR="00FA61B6" w:rsidRPr="00395668" w:rsidRDefault="00FA61B6" w:rsidP="00FA61B6">
      <w:pPr>
        <w:autoSpaceDE w:val="0"/>
        <w:autoSpaceDN w:val="0"/>
        <w:adjustRightInd w:val="0"/>
        <w:rPr>
          <w:sz w:val="21"/>
          <w:szCs w:val="21"/>
        </w:rPr>
      </w:pPr>
    </w:p>
    <w:p w:rsidR="00FA61B6" w:rsidRPr="00395668" w:rsidRDefault="00FA61B6" w:rsidP="00FA61B6">
      <w:pPr>
        <w:autoSpaceDE w:val="0"/>
        <w:autoSpaceDN w:val="0"/>
        <w:adjustRightInd w:val="0"/>
        <w:spacing w:before="40" w:after="40"/>
        <w:rPr>
          <w:color w:val="000000"/>
        </w:rPr>
      </w:pPr>
    </w:p>
    <w:p w:rsidR="00FA61B6" w:rsidRDefault="00D5766D" w:rsidP="00FA61B6">
      <w:pPr>
        <w:autoSpaceDE w:val="0"/>
        <w:autoSpaceDN w:val="0"/>
        <w:adjustRightInd w:val="0"/>
        <w:spacing w:before="40" w:after="40"/>
        <w:rPr>
          <w:b/>
          <w:color w:val="000000"/>
          <w:sz w:val="22"/>
          <w:szCs w:val="22"/>
        </w:rPr>
      </w:pPr>
      <w:r>
        <w:rPr>
          <w:b/>
          <w:color w:val="000000"/>
          <w:sz w:val="22"/>
          <w:szCs w:val="22"/>
        </w:rPr>
        <w:t xml:space="preserve">For more information on the rest of the course and how it will be assessed, see the AQA website and specification booklet </w:t>
      </w:r>
    </w:p>
    <w:p w:rsidR="00D5766D" w:rsidRDefault="00E011A8" w:rsidP="00FA61B6">
      <w:pPr>
        <w:autoSpaceDE w:val="0"/>
        <w:autoSpaceDN w:val="0"/>
        <w:adjustRightInd w:val="0"/>
        <w:spacing w:before="40" w:after="40"/>
        <w:rPr>
          <w:color w:val="000000"/>
          <w:sz w:val="21"/>
          <w:szCs w:val="21"/>
        </w:rPr>
      </w:pPr>
      <w:hyperlink r:id="rId14" w:history="1">
        <w:r w:rsidR="00D5766D" w:rsidRPr="00D920F2">
          <w:rPr>
            <w:rStyle w:val="Hyperlink"/>
            <w:sz w:val="21"/>
            <w:szCs w:val="21"/>
          </w:rPr>
          <w:t>http://filestore.aqa.org.uk/resources/history/specifications/AQA-7041-7042-SP-2015-V1-0.PDF</w:t>
        </w:r>
      </w:hyperlink>
    </w:p>
    <w:p w:rsidR="00FA61B6" w:rsidRDefault="00FA61B6" w:rsidP="00FA61B6">
      <w:pPr>
        <w:autoSpaceDE w:val="0"/>
        <w:autoSpaceDN w:val="0"/>
        <w:adjustRightInd w:val="0"/>
        <w:spacing w:before="40" w:after="40"/>
        <w:rPr>
          <w:b/>
          <w:color w:val="000000"/>
          <w:sz w:val="22"/>
          <w:szCs w:val="22"/>
        </w:rPr>
      </w:pPr>
    </w:p>
    <w:p w:rsidR="00FA61B6" w:rsidRDefault="00FA61B6" w:rsidP="00FA61B6">
      <w:pPr>
        <w:autoSpaceDE w:val="0"/>
        <w:autoSpaceDN w:val="0"/>
        <w:adjustRightInd w:val="0"/>
        <w:spacing w:before="40" w:after="40"/>
        <w:rPr>
          <w:b/>
          <w:color w:val="000000"/>
          <w:sz w:val="22"/>
          <w:szCs w:val="22"/>
        </w:rPr>
      </w:pPr>
    </w:p>
    <w:p w:rsidR="00FA61B6" w:rsidRPr="00395668" w:rsidRDefault="00FA61B6" w:rsidP="00FA61B6">
      <w:pPr>
        <w:autoSpaceDE w:val="0"/>
        <w:autoSpaceDN w:val="0"/>
        <w:adjustRightInd w:val="0"/>
        <w:rPr>
          <w:color w:val="000000"/>
          <w:sz w:val="22"/>
          <w:szCs w:val="22"/>
        </w:rPr>
      </w:pPr>
    </w:p>
    <w:p w:rsidR="00FA61B6" w:rsidRPr="00395668" w:rsidRDefault="00FA61B6" w:rsidP="00FA61B6">
      <w:pPr>
        <w:rPr>
          <w:b/>
          <w:sz w:val="21"/>
          <w:szCs w:val="21"/>
        </w:rPr>
      </w:pPr>
    </w:p>
    <w:p w:rsidR="006831E1" w:rsidRDefault="008F2754" w:rsidP="00FA61B6">
      <w:pPr>
        <w:rPr>
          <w:b/>
          <w:sz w:val="21"/>
          <w:szCs w:val="21"/>
        </w:rPr>
      </w:pPr>
      <w:r>
        <w:rPr>
          <w:b/>
          <w:sz w:val="21"/>
          <w:szCs w:val="21"/>
        </w:rPr>
        <w:t>Coursework</w:t>
      </w:r>
    </w:p>
    <w:p w:rsidR="008F2754" w:rsidRPr="008F2754" w:rsidRDefault="008F2754" w:rsidP="00FA61B6">
      <w:pPr>
        <w:rPr>
          <w:sz w:val="21"/>
          <w:szCs w:val="21"/>
        </w:rPr>
      </w:pPr>
      <w:r>
        <w:rPr>
          <w:sz w:val="21"/>
          <w:szCs w:val="21"/>
        </w:rPr>
        <w:t xml:space="preserve">Alongside these units, you will be completing one piece of source-based coursework in the first term. Single lessons in the first half term will be given over to teaching you the skills you will need, checking you have chosen relevant material and setting you mini-deadlines to help you structure how you work. You will be expected to keep reading logs and helpful material can be found using the </w:t>
      </w:r>
      <w:r w:rsidRPr="007E7DE3">
        <w:rPr>
          <w:b/>
          <w:sz w:val="21"/>
          <w:szCs w:val="21"/>
        </w:rPr>
        <w:t>Student resources button</w:t>
      </w:r>
      <w:r>
        <w:rPr>
          <w:sz w:val="21"/>
          <w:szCs w:val="21"/>
        </w:rPr>
        <w:t xml:space="preserve"> on the BWS website. </w:t>
      </w:r>
      <w:r w:rsidR="007E7DE3">
        <w:rPr>
          <w:sz w:val="21"/>
          <w:szCs w:val="21"/>
        </w:rPr>
        <w:t xml:space="preserve">Our chosen topic is The Crusades; there is plenty of reading material about, as well as television and internet programmes, and you will be given support and guidance. </w:t>
      </w:r>
    </w:p>
    <w:p w:rsidR="005E3113" w:rsidRDefault="005E3113" w:rsidP="005E3113">
      <w:pPr>
        <w:rPr>
          <w:sz w:val="21"/>
          <w:szCs w:val="21"/>
        </w:rPr>
      </w:pPr>
    </w:p>
    <w:p w:rsidR="007E7DE3" w:rsidRPr="005E3113" w:rsidRDefault="007E7DE3" w:rsidP="005E3113">
      <w:pPr>
        <w:rPr>
          <w:sz w:val="21"/>
          <w:szCs w:val="21"/>
        </w:rPr>
      </w:pPr>
      <w:r>
        <w:rPr>
          <w:sz w:val="21"/>
          <w:szCs w:val="21"/>
        </w:rPr>
        <w:t>How it is assessed:</w:t>
      </w:r>
    </w:p>
    <w:p w:rsidR="005E3113" w:rsidRPr="005E3113" w:rsidRDefault="005E3113" w:rsidP="005E3113">
      <w:pPr>
        <w:rPr>
          <w:sz w:val="21"/>
          <w:szCs w:val="21"/>
        </w:rPr>
      </w:pPr>
    </w:p>
    <w:p w:rsidR="005E3113" w:rsidRPr="005E3113" w:rsidRDefault="005E3113" w:rsidP="005E3113">
      <w:pPr>
        <w:rPr>
          <w:sz w:val="21"/>
          <w:szCs w:val="21"/>
        </w:rPr>
      </w:pPr>
      <w:r w:rsidRPr="005E3113">
        <w:rPr>
          <w:sz w:val="21"/>
          <w:szCs w:val="21"/>
        </w:rPr>
        <w:t>3000–3500 words</w:t>
      </w:r>
    </w:p>
    <w:p w:rsidR="005E3113" w:rsidRPr="005E3113" w:rsidRDefault="005E3113" w:rsidP="005E3113">
      <w:pPr>
        <w:rPr>
          <w:sz w:val="21"/>
          <w:szCs w:val="21"/>
        </w:rPr>
      </w:pPr>
      <w:r w:rsidRPr="005E3113">
        <w:rPr>
          <w:sz w:val="21"/>
          <w:szCs w:val="21"/>
        </w:rPr>
        <w:t>40 marks</w:t>
      </w:r>
    </w:p>
    <w:p w:rsidR="005E3113" w:rsidRPr="005E3113" w:rsidRDefault="005E3113" w:rsidP="005E3113">
      <w:pPr>
        <w:rPr>
          <w:sz w:val="21"/>
          <w:szCs w:val="21"/>
        </w:rPr>
      </w:pPr>
      <w:r w:rsidRPr="005E3113">
        <w:rPr>
          <w:sz w:val="21"/>
          <w:szCs w:val="21"/>
        </w:rPr>
        <w:t>20% of A-level</w:t>
      </w:r>
    </w:p>
    <w:p w:rsidR="005E3113" w:rsidRPr="005E3113" w:rsidRDefault="005E3113" w:rsidP="005E3113">
      <w:pPr>
        <w:rPr>
          <w:sz w:val="21"/>
          <w:szCs w:val="21"/>
        </w:rPr>
      </w:pPr>
      <w:proofErr w:type="gramStart"/>
      <w:r w:rsidRPr="005E3113">
        <w:rPr>
          <w:sz w:val="21"/>
          <w:szCs w:val="21"/>
        </w:rPr>
        <w:t>marked</w:t>
      </w:r>
      <w:proofErr w:type="gramEnd"/>
      <w:r w:rsidRPr="005E3113">
        <w:rPr>
          <w:sz w:val="21"/>
          <w:szCs w:val="21"/>
        </w:rPr>
        <w:t xml:space="preserve"> by teachers</w:t>
      </w:r>
    </w:p>
    <w:p w:rsidR="006831E1" w:rsidRDefault="005E3113" w:rsidP="005E3113">
      <w:pPr>
        <w:rPr>
          <w:sz w:val="21"/>
          <w:szCs w:val="21"/>
        </w:rPr>
      </w:pPr>
      <w:proofErr w:type="gramStart"/>
      <w:r w:rsidRPr="005E3113">
        <w:rPr>
          <w:sz w:val="21"/>
          <w:szCs w:val="21"/>
        </w:rPr>
        <w:t>moderated</w:t>
      </w:r>
      <w:proofErr w:type="gramEnd"/>
      <w:r w:rsidRPr="005E3113">
        <w:rPr>
          <w:sz w:val="21"/>
          <w:szCs w:val="21"/>
        </w:rPr>
        <w:t xml:space="preserve"> by AQA</w:t>
      </w:r>
    </w:p>
    <w:p w:rsidR="005E3113" w:rsidRDefault="005E3113" w:rsidP="005E3113">
      <w:pPr>
        <w:rPr>
          <w:sz w:val="21"/>
          <w:szCs w:val="21"/>
        </w:rPr>
      </w:pPr>
    </w:p>
    <w:p w:rsidR="005E3113" w:rsidRPr="005E3113" w:rsidRDefault="007E7DE3" w:rsidP="005E3113">
      <w:pPr>
        <w:rPr>
          <w:sz w:val="21"/>
          <w:szCs w:val="21"/>
        </w:rPr>
      </w:pPr>
      <w:r>
        <w:rPr>
          <w:sz w:val="21"/>
          <w:szCs w:val="21"/>
        </w:rPr>
        <w:t>Students</w:t>
      </w:r>
      <w:r w:rsidR="005E3113" w:rsidRPr="005E3113">
        <w:rPr>
          <w:sz w:val="21"/>
          <w:szCs w:val="21"/>
        </w:rPr>
        <w:t xml:space="preserve"> must not:</w:t>
      </w:r>
    </w:p>
    <w:p w:rsidR="005E3113" w:rsidRPr="005E3113" w:rsidRDefault="005E3113" w:rsidP="005E3113">
      <w:pPr>
        <w:rPr>
          <w:sz w:val="21"/>
          <w:szCs w:val="21"/>
        </w:rPr>
      </w:pPr>
    </w:p>
    <w:p w:rsidR="005E3113" w:rsidRPr="007E7DE3" w:rsidRDefault="005E3113" w:rsidP="007E7DE3">
      <w:pPr>
        <w:pStyle w:val="ListParagraph"/>
        <w:numPr>
          <w:ilvl w:val="0"/>
          <w:numId w:val="13"/>
        </w:numPr>
        <w:rPr>
          <w:sz w:val="21"/>
          <w:szCs w:val="21"/>
        </w:rPr>
      </w:pPr>
      <w:r w:rsidRPr="007E7DE3">
        <w:rPr>
          <w:sz w:val="21"/>
          <w:szCs w:val="21"/>
        </w:rPr>
        <w:t>submit work that is not their own</w:t>
      </w:r>
    </w:p>
    <w:p w:rsidR="005E3113" w:rsidRPr="007E7DE3" w:rsidRDefault="005E3113" w:rsidP="007E7DE3">
      <w:pPr>
        <w:pStyle w:val="ListParagraph"/>
        <w:numPr>
          <w:ilvl w:val="0"/>
          <w:numId w:val="13"/>
        </w:numPr>
        <w:rPr>
          <w:sz w:val="21"/>
          <w:szCs w:val="21"/>
        </w:rPr>
      </w:pPr>
      <w:r w:rsidRPr="007E7DE3">
        <w:rPr>
          <w:sz w:val="21"/>
          <w:szCs w:val="21"/>
        </w:rPr>
        <w:t>lend work to other students</w:t>
      </w:r>
    </w:p>
    <w:p w:rsidR="005E3113" w:rsidRPr="007E7DE3" w:rsidRDefault="005E3113" w:rsidP="007E7DE3">
      <w:pPr>
        <w:pStyle w:val="ListParagraph"/>
        <w:numPr>
          <w:ilvl w:val="0"/>
          <w:numId w:val="13"/>
        </w:numPr>
        <w:rPr>
          <w:sz w:val="21"/>
          <w:szCs w:val="21"/>
        </w:rPr>
      </w:pPr>
      <w:r w:rsidRPr="007E7DE3">
        <w:rPr>
          <w:sz w:val="21"/>
          <w:szCs w:val="21"/>
        </w:rPr>
        <w:t>allow other students access to, or use of, their own independently-sourced source material</w:t>
      </w:r>
    </w:p>
    <w:p w:rsidR="005E3113" w:rsidRPr="007E7DE3" w:rsidRDefault="005E3113" w:rsidP="007E7DE3">
      <w:pPr>
        <w:pStyle w:val="ListParagraph"/>
        <w:numPr>
          <w:ilvl w:val="0"/>
          <w:numId w:val="13"/>
        </w:numPr>
        <w:rPr>
          <w:sz w:val="21"/>
          <w:szCs w:val="21"/>
        </w:rPr>
      </w:pPr>
      <w:r w:rsidRPr="007E7DE3">
        <w:rPr>
          <w:sz w:val="21"/>
          <w:szCs w:val="21"/>
        </w:rPr>
        <w:t>include work copied directly from books, the internet or other sources without acknowledgement</w:t>
      </w:r>
    </w:p>
    <w:p w:rsidR="005E3113" w:rsidRPr="007E7DE3" w:rsidRDefault="005E3113" w:rsidP="007E7DE3">
      <w:pPr>
        <w:pStyle w:val="ListParagraph"/>
        <w:numPr>
          <w:ilvl w:val="0"/>
          <w:numId w:val="13"/>
        </w:numPr>
        <w:rPr>
          <w:sz w:val="21"/>
          <w:szCs w:val="21"/>
        </w:rPr>
      </w:pPr>
      <w:r w:rsidRPr="007E7DE3">
        <w:rPr>
          <w:sz w:val="21"/>
          <w:szCs w:val="21"/>
        </w:rPr>
        <w:t>submit work that is word-processed by a third person without acknowledgement</w:t>
      </w:r>
    </w:p>
    <w:p w:rsidR="005E3113" w:rsidRPr="007E7DE3" w:rsidRDefault="005E3113" w:rsidP="007E7DE3">
      <w:pPr>
        <w:pStyle w:val="ListParagraph"/>
        <w:numPr>
          <w:ilvl w:val="0"/>
          <w:numId w:val="13"/>
        </w:numPr>
        <w:rPr>
          <w:sz w:val="21"/>
          <w:szCs w:val="21"/>
        </w:rPr>
      </w:pPr>
      <w:proofErr w:type="gramStart"/>
      <w:r w:rsidRPr="007E7DE3">
        <w:rPr>
          <w:sz w:val="21"/>
          <w:szCs w:val="21"/>
        </w:rPr>
        <w:t>include</w:t>
      </w:r>
      <w:proofErr w:type="gramEnd"/>
      <w:r w:rsidRPr="007E7DE3">
        <w:rPr>
          <w:sz w:val="21"/>
          <w:szCs w:val="21"/>
        </w:rPr>
        <w:t xml:space="preserve"> inappropriate, offensive or obscene material.</w:t>
      </w:r>
    </w:p>
    <w:p w:rsidR="005E3113" w:rsidRDefault="005E3113" w:rsidP="005E3113">
      <w:pPr>
        <w:rPr>
          <w:sz w:val="21"/>
          <w:szCs w:val="21"/>
        </w:rPr>
      </w:pPr>
      <w:r w:rsidRPr="005E3113">
        <w:rPr>
          <w:sz w:val="21"/>
          <w:szCs w:val="21"/>
        </w:rPr>
        <w:t>These actions constitute malpractice and a penalty will be given (for example, disqualification).</w:t>
      </w:r>
    </w:p>
    <w:p w:rsidR="005E3113" w:rsidRDefault="005E3113" w:rsidP="005E3113">
      <w:pPr>
        <w:rPr>
          <w:sz w:val="21"/>
          <w:szCs w:val="21"/>
        </w:rPr>
      </w:pPr>
    </w:p>
    <w:p w:rsidR="005E3113" w:rsidRPr="005E3113" w:rsidRDefault="005E3113" w:rsidP="005E3113">
      <w:pPr>
        <w:rPr>
          <w:sz w:val="21"/>
          <w:szCs w:val="21"/>
        </w:rPr>
      </w:pPr>
      <w:r w:rsidRPr="005E3113">
        <w:rPr>
          <w:sz w:val="21"/>
          <w:szCs w:val="21"/>
        </w:rPr>
        <w:t>The historical investigation should be a single extended response, but must clearly respond to all</w:t>
      </w:r>
    </w:p>
    <w:p w:rsidR="005E3113" w:rsidRPr="005E3113" w:rsidRDefault="005E3113" w:rsidP="005E3113">
      <w:pPr>
        <w:rPr>
          <w:sz w:val="21"/>
          <w:szCs w:val="21"/>
        </w:rPr>
      </w:pPr>
      <w:proofErr w:type="gramStart"/>
      <w:r w:rsidRPr="005E3113">
        <w:rPr>
          <w:sz w:val="21"/>
          <w:szCs w:val="21"/>
        </w:rPr>
        <w:t>three</w:t>
      </w:r>
      <w:proofErr w:type="gramEnd"/>
      <w:r w:rsidRPr="005E3113">
        <w:rPr>
          <w:sz w:val="21"/>
          <w:szCs w:val="21"/>
        </w:rPr>
        <w:t xml:space="preserve"> Assessment Objectives.</w:t>
      </w:r>
    </w:p>
    <w:p w:rsidR="005E3113" w:rsidRPr="005E3113" w:rsidRDefault="005E3113" w:rsidP="005E3113">
      <w:pPr>
        <w:rPr>
          <w:sz w:val="21"/>
          <w:szCs w:val="21"/>
        </w:rPr>
      </w:pPr>
      <w:r w:rsidRPr="005E3113">
        <w:rPr>
          <w:sz w:val="21"/>
          <w:szCs w:val="21"/>
        </w:rPr>
        <w:t>AO1 is worth 50% of total marks and AO2 and AO3, 25% respectively.</w:t>
      </w:r>
    </w:p>
    <w:p w:rsidR="005E3113" w:rsidRPr="005E3113" w:rsidRDefault="005E3113" w:rsidP="005E3113">
      <w:pPr>
        <w:rPr>
          <w:sz w:val="21"/>
          <w:szCs w:val="21"/>
        </w:rPr>
      </w:pPr>
      <w:r w:rsidRPr="005E3113">
        <w:rPr>
          <w:sz w:val="21"/>
          <w:szCs w:val="21"/>
        </w:rPr>
        <w:t>The historical investigation should reflect this allocation of marks. Whilst a strict arithmetical</w:t>
      </w:r>
    </w:p>
    <w:p w:rsidR="005E3113" w:rsidRPr="005E3113" w:rsidRDefault="005E3113" w:rsidP="005E3113">
      <w:pPr>
        <w:rPr>
          <w:sz w:val="21"/>
          <w:szCs w:val="21"/>
        </w:rPr>
      </w:pPr>
      <w:proofErr w:type="gramStart"/>
      <w:r w:rsidRPr="005E3113">
        <w:rPr>
          <w:sz w:val="21"/>
          <w:szCs w:val="21"/>
        </w:rPr>
        <w:lastRenderedPageBreak/>
        <w:t>approach</w:t>
      </w:r>
      <w:proofErr w:type="gramEnd"/>
      <w:r w:rsidRPr="005E3113">
        <w:rPr>
          <w:sz w:val="21"/>
          <w:szCs w:val="21"/>
        </w:rPr>
        <w:t xml:space="preserve"> is not required and may, in some circumstances, disrupt the flow of the argument, the</w:t>
      </w:r>
    </w:p>
    <w:p w:rsidR="005E3113" w:rsidRPr="005E3113" w:rsidRDefault="005E3113" w:rsidP="005E3113">
      <w:pPr>
        <w:rPr>
          <w:sz w:val="21"/>
          <w:szCs w:val="21"/>
        </w:rPr>
      </w:pPr>
      <w:proofErr w:type="gramStart"/>
      <w:r w:rsidRPr="005E3113">
        <w:rPr>
          <w:sz w:val="21"/>
          <w:szCs w:val="21"/>
        </w:rPr>
        <w:t>responses</w:t>
      </w:r>
      <w:proofErr w:type="gramEnd"/>
      <w:r w:rsidRPr="005E3113">
        <w:rPr>
          <w:sz w:val="21"/>
          <w:szCs w:val="21"/>
        </w:rPr>
        <w:t xml:space="preserve"> to AO2 and AO3 must be substantial, reflecting the weighting that is carried by them in</w:t>
      </w:r>
    </w:p>
    <w:p w:rsidR="005E3113" w:rsidRPr="005E3113" w:rsidRDefault="005E3113" w:rsidP="005E3113">
      <w:pPr>
        <w:rPr>
          <w:sz w:val="21"/>
          <w:szCs w:val="21"/>
        </w:rPr>
      </w:pPr>
      <w:proofErr w:type="gramStart"/>
      <w:r w:rsidRPr="005E3113">
        <w:rPr>
          <w:sz w:val="21"/>
          <w:szCs w:val="21"/>
        </w:rPr>
        <w:t>the</w:t>
      </w:r>
      <w:proofErr w:type="gramEnd"/>
      <w:r w:rsidRPr="005E3113">
        <w:rPr>
          <w:sz w:val="21"/>
          <w:szCs w:val="21"/>
        </w:rPr>
        <w:t xml:space="preserve"> mark scheme.</w:t>
      </w:r>
    </w:p>
    <w:p w:rsidR="005E3113" w:rsidRPr="005E3113" w:rsidRDefault="005E3113" w:rsidP="005E3113">
      <w:pPr>
        <w:rPr>
          <w:sz w:val="21"/>
          <w:szCs w:val="21"/>
        </w:rPr>
      </w:pPr>
      <w:r w:rsidRPr="005E3113">
        <w:rPr>
          <w:sz w:val="21"/>
          <w:szCs w:val="21"/>
        </w:rPr>
        <w:t>In Components 1 and 2, Assessment Objectives are tested discretely in separate tasks; in</w:t>
      </w:r>
    </w:p>
    <w:p w:rsidR="005E3113" w:rsidRPr="005E3113" w:rsidRDefault="005E3113" w:rsidP="005E3113">
      <w:pPr>
        <w:rPr>
          <w:sz w:val="21"/>
          <w:szCs w:val="21"/>
        </w:rPr>
      </w:pPr>
      <w:r w:rsidRPr="005E3113">
        <w:rPr>
          <w:sz w:val="21"/>
          <w:szCs w:val="21"/>
        </w:rPr>
        <w:t>Component 3, all three are tested in the single historical investigation. However, the historical</w:t>
      </w:r>
    </w:p>
    <w:p w:rsidR="005E3113" w:rsidRPr="005E3113" w:rsidRDefault="005E3113" w:rsidP="005E3113">
      <w:pPr>
        <w:rPr>
          <w:sz w:val="21"/>
          <w:szCs w:val="21"/>
        </w:rPr>
      </w:pPr>
      <w:proofErr w:type="gramStart"/>
      <w:r w:rsidRPr="005E3113">
        <w:rPr>
          <w:sz w:val="21"/>
          <w:szCs w:val="21"/>
        </w:rPr>
        <w:t>investigation</w:t>
      </w:r>
      <w:proofErr w:type="gramEnd"/>
      <w:r w:rsidRPr="005E3113">
        <w:rPr>
          <w:sz w:val="21"/>
          <w:szCs w:val="21"/>
        </w:rPr>
        <w:t xml:space="preserve"> must be written in such a way that the three Assessment Objectives form part of a</w:t>
      </w:r>
    </w:p>
    <w:p w:rsidR="005E3113" w:rsidRPr="005E3113" w:rsidRDefault="005E3113" w:rsidP="005E3113">
      <w:pPr>
        <w:rPr>
          <w:sz w:val="21"/>
          <w:szCs w:val="21"/>
        </w:rPr>
      </w:pPr>
      <w:proofErr w:type="gramStart"/>
      <w:r w:rsidRPr="005E3113">
        <w:rPr>
          <w:sz w:val="21"/>
          <w:szCs w:val="21"/>
        </w:rPr>
        <w:t>single</w:t>
      </w:r>
      <w:proofErr w:type="gramEnd"/>
      <w:r w:rsidRPr="005E3113">
        <w:rPr>
          <w:sz w:val="21"/>
          <w:szCs w:val="21"/>
        </w:rPr>
        <w:t xml:space="preserve"> extended essay and are not treated separately.</w:t>
      </w:r>
    </w:p>
    <w:p w:rsidR="007E7DE3" w:rsidRDefault="007E7DE3" w:rsidP="005E3113">
      <w:pPr>
        <w:rPr>
          <w:sz w:val="21"/>
          <w:szCs w:val="21"/>
        </w:rPr>
      </w:pPr>
    </w:p>
    <w:p w:rsidR="005E3113" w:rsidRPr="007E7DE3" w:rsidRDefault="005E3113" w:rsidP="005E3113">
      <w:pPr>
        <w:rPr>
          <w:sz w:val="21"/>
          <w:szCs w:val="21"/>
          <w:u w:val="single"/>
        </w:rPr>
      </w:pPr>
      <w:r w:rsidRPr="007E7DE3">
        <w:rPr>
          <w:sz w:val="21"/>
          <w:szCs w:val="21"/>
          <w:u w:val="single"/>
        </w:rPr>
        <w:t>AO1 is defined as follows in the subject criteria:</w:t>
      </w:r>
    </w:p>
    <w:p w:rsidR="005E3113" w:rsidRPr="005E3113" w:rsidRDefault="005E3113" w:rsidP="005E3113">
      <w:pPr>
        <w:rPr>
          <w:sz w:val="21"/>
          <w:szCs w:val="21"/>
        </w:rPr>
      </w:pPr>
      <w:r w:rsidRPr="005E3113">
        <w:rPr>
          <w:sz w:val="21"/>
          <w:szCs w:val="21"/>
        </w:rPr>
        <w:t>Demonstrate, organise and communicate knowledge and understanding to analyse and</w:t>
      </w:r>
    </w:p>
    <w:p w:rsidR="005E3113" w:rsidRPr="005E3113" w:rsidRDefault="005E3113" w:rsidP="005E3113">
      <w:pPr>
        <w:rPr>
          <w:sz w:val="21"/>
          <w:szCs w:val="21"/>
        </w:rPr>
      </w:pPr>
      <w:proofErr w:type="gramStart"/>
      <w:r w:rsidRPr="005E3113">
        <w:rPr>
          <w:sz w:val="21"/>
          <w:szCs w:val="21"/>
        </w:rPr>
        <w:t>evaluate</w:t>
      </w:r>
      <w:proofErr w:type="gramEnd"/>
      <w:r w:rsidRPr="005E3113">
        <w:rPr>
          <w:sz w:val="21"/>
          <w:szCs w:val="21"/>
        </w:rPr>
        <w:t xml:space="preserve"> the key features related to the periods studied, making substantiated judgements</w:t>
      </w:r>
    </w:p>
    <w:p w:rsidR="005E3113" w:rsidRPr="005E3113" w:rsidRDefault="005E3113" w:rsidP="005E3113">
      <w:pPr>
        <w:rPr>
          <w:sz w:val="21"/>
          <w:szCs w:val="21"/>
        </w:rPr>
      </w:pPr>
      <w:proofErr w:type="gramStart"/>
      <w:r w:rsidRPr="005E3113">
        <w:rPr>
          <w:sz w:val="21"/>
          <w:szCs w:val="21"/>
        </w:rPr>
        <w:t>and</w:t>
      </w:r>
      <w:proofErr w:type="gramEnd"/>
      <w:r w:rsidRPr="005E3113">
        <w:rPr>
          <w:sz w:val="21"/>
          <w:szCs w:val="21"/>
        </w:rPr>
        <w:t xml:space="preserve"> exploring concepts, as relevant, of cause, consequence, change, continuity, similarity,</w:t>
      </w:r>
    </w:p>
    <w:p w:rsidR="005E3113" w:rsidRPr="005E3113" w:rsidRDefault="005E3113" w:rsidP="005E3113">
      <w:pPr>
        <w:rPr>
          <w:sz w:val="21"/>
          <w:szCs w:val="21"/>
        </w:rPr>
      </w:pPr>
      <w:proofErr w:type="gramStart"/>
      <w:r w:rsidRPr="005E3113">
        <w:rPr>
          <w:sz w:val="21"/>
          <w:szCs w:val="21"/>
        </w:rPr>
        <w:t>difference</w:t>
      </w:r>
      <w:proofErr w:type="gramEnd"/>
      <w:r w:rsidRPr="005E3113">
        <w:rPr>
          <w:sz w:val="21"/>
          <w:szCs w:val="21"/>
        </w:rPr>
        <w:t xml:space="preserve"> and significance</w:t>
      </w:r>
    </w:p>
    <w:p w:rsidR="005E3113" w:rsidRPr="005E3113" w:rsidRDefault="005E3113" w:rsidP="005E3113">
      <w:pPr>
        <w:rPr>
          <w:sz w:val="21"/>
          <w:szCs w:val="21"/>
        </w:rPr>
      </w:pPr>
      <w:r w:rsidRPr="005E3113">
        <w:rPr>
          <w:sz w:val="21"/>
          <w:szCs w:val="21"/>
        </w:rPr>
        <w:t>To meet the requirements of this Assessment Objective, students should demonstrate:</w:t>
      </w:r>
    </w:p>
    <w:p w:rsidR="005E3113" w:rsidRPr="005E3113" w:rsidRDefault="005E3113" w:rsidP="005E3113">
      <w:pPr>
        <w:rPr>
          <w:sz w:val="21"/>
          <w:szCs w:val="21"/>
        </w:rPr>
      </w:pPr>
      <w:r w:rsidRPr="005E3113">
        <w:rPr>
          <w:sz w:val="21"/>
          <w:szCs w:val="21"/>
        </w:rPr>
        <w:t xml:space="preserve">• </w:t>
      </w:r>
      <w:proofErr w:type="gramStart"/>
      <w:r w:rsidRPr="005E3113">
        <w:rPr>
          <w:sz w:val="21"/>
          <w:szCs w:val="21"/>
        </w:rPr>
        <w:t>engagement</w:t>
      </w:r>
      <w:proofErr w:type="gramEnd"/>
      <w:r w:rsidRPr="005E3113">
        <w:rPr>
          <w:sz w:val="21"/>
          <w:szCs w:val="21"/>
        </w:rPr>
        <w:t xml:space="preserve"> with one or more of the concepts referred to in the Assessment Objective</w:t>
      </w:r>
    </w:p>
    <w:p w:rsidR="005E3113" w:rsidRPr="005E3113" w:rsidRDefault="005E3113" w:rsidP="005E3113">
      <w:pPr>
        <w:rPr>
          <w:sz w:val="21"/>
          <w:szCs w:val="21"/>
        </w:rPr>
      </w:pPr>
      <w:r w:rsidRPr="005E3113">
        <w:rPr>
          <w:sz w:val="21"/>
          <w:szCs w:val="21"/>
        </w:rPr>
        <w:t xml:space="preserve">• </w:t>
      </w:r>
      <w:proofErr w:type="gramStart"/>
      <w:r w:rsidRPr="005E3113">
        <w:rPr>
          <w:sz w:val="21"/>
          <w:szCs w:val="21"/>
        </w:rPr>
        <w:t>effective</w:t>
      </w:r>
      <w:proofErr w:type="gramEnd"/>
      <w:r w:rsidRPr="005E3113">
        <w:rPr>
          <w:sz w:val="21"/>
          <w:szCs w:val="21"/>
        </w:rPr>
        <w:t xml:space="preserve"> organisational and communication skills through analysis and evaluation which</w:t>
      </w:r>
    </w:p>
    <w:p w:rsidR="005E3113" w:rsidRPr="005E3113" w:rsidRDefault="005E3113" w:rsidP="005E3113">
      <w:pPr>
        <w:rPr>
          <w:sz w:val="21"/>
          <w:szCs w:val="21"/>
        </w:rPr>
      </w:pPr>
      <w:proofErr w:type="gramStart"/>
      <w:r w:rsidRPr="005E3113">
        <w:rPr>
          <w:sz w:val="21"/>
          <w:szCs w:val="21"/>
        </w:rPr>
        <w:t>consistently</w:t>
      </w:r>
      <w:proofErr w:type="gramEnd"/>
      <w:r w:rsidRPr="005E3113">
        <w:rPr>
          <w:sz w:val="21"/>
          <w:szCs w:val="21"/>
        </w:rPr>
        <w:t xml:space="preserve"> and relevantly focuses on the question that is set and integrates into this</w:t>
      </w:r>
    </w:p>
    <w:p w:rsidR="005E3113" w:rsidRPr="005E3113" w:rsidRDefault="005E3113" w:rsidP="005E3113">
      <w:pPr>
        <w:rPr>
          <w:sz w:val="21"/>
          <w:szCs w:val="21"/>
        </w:rPr>
      </w:pPr>
      <w:proofErr w:type="gramStart"/>
      <w:r w:rsidRPr="005E3113">
        <w:rPr>
          <w:sz w:val="21"/>
          <w:szCs w:val="21"/>
        </w:rPr>
        <w:t>evaluation</w:t>
      </w:r>
      <w:proofErr w:type="gramEnd"/>
      <w:r w:rsidRPr="005E3113">
        <w:rPr>
          <w:sz w:val="21"/>
          <w:szCs w:val="21"/>
        </w:rPr>
        <w:t>, primary sources and historical interpretations</w:t>
      </w:r>
    </w:p>
    <w:p w:rsidR="005E3113" w:rsidRPr="005E3113" w:rsidRDefault="005E3113" w:rsidP="005E3113">
      <w:pPr>
        <w:rPr>
          <w:sz w:val="21"/>
          <w:szCs w:val="21"/>
        </w:rPr>
      </w:pPr>
      <w:r w:rsidRPr="005E3113">
        <w:rPr>
          <w:sz w:val="21"/>
          <w:szCs w:val="21"/>
        </w:rPr>
        <w:t xml:space="preserve">• </w:t>
      </w:r>
      <w:proofErr w:type="gramStart"/>
      <w:r w:rsidRPr="005E3113">
        <w:rPr>
          <w:sz w:val="21"/>
          <w:szCs w:val="21"/>
        </w:rPr>
        <w:t>analysis</w:t>
      </w:r>
      <w:proofErr w:type="gramEnd"/>
      <w:r w:rsidRPr="005E3113">
        <w:rPr>
          <w:sz w:val="21"/>
          <w:szCs w:val="21"/>
        </w:rPr>
        <w:t xml:space="preserve"> and evaluation which reflects the views and conclusions of the student</w:t>
      </w:r>
    </w:p>
    <w:p w:rsidR="005E3113" w:rsidRPr="005E3113" w:rsidRDefault="005E3113" w:rsidP="005E3113">
      <w:pPr>
        <w:rPr>
          <w:sz w:val="21"/>
          <w:szCs w:val="21"/>
        </w:rPr>
      </w:pPr>
      <w:r w:rsidRPr="005E3113">
        <w:rPr>
          <w:sz w:val="21"/>
          <w:szCs w:val="21"/>
        </w:rPr>
        <w:t>• substantiated judgements, which appear as the argument develops (assertive and</w:t>
      </w:r>
    </w:p>
    <w:p w:rsidR="005E3113" w:rsidRPr="005E3113" w:rsidRDefault="005E3113" w:rsidP="005E3113">
      <w:pPr>
        <w:rPr>
          <w:sz w:val="21"/>
          <w:szCs w:val="21"/>
        </w:rPr>
      </w:pPr>
      <w:proofErr w:type="gramStart"/>
      <w:r w:rsidRPr="005E3113">
        <w:rPr>
          <w:sz w:val="21"/>
          <w:szCs w:val="21"/>
        </w:rPr>
        <w:t>unsubstantiated</w:t>
      </w:r>
      <w:proofErr w:type="gramEnd"/>
      <w:r w:rsidRPr="005E3113">
        <w:rPr>
          <w:sz w:val="21"/>
          <w:szCs w:val="21"/>
        </w:rPr>
        <w:t xml:space="preserve"> or undeveloped judgements will not be placed in higher levels).</w:t>
      </w:r>
    </w:p>
    <w:p w:rsidR="005E3113" w:rsidRDefault="005E3113" w:rsidP="005E3113">
      <w:pPr>
        <w:rPr>
          <w:sz w:val="21"/>
          <w:szCs w:val="21"/>
        </w:rPr>
      </w:pPr>
    </w:p>
    <w:p w:rsidR="007E7DE3" w:rsidRPr="007E7DE3" w:rsidRDefault="007E7DE3" w:rsidP="005E3113">
      <w:pPr>
        <w:rPr>
          <w:sz w:val="21"/>
          <w:szCs w:val="21"/>
          <w:u w:val="single"/>
        </w:rPr>
      </w:pPr>
    </w:p>
    <w:p w:rsidR="005E3113" w:rsidRPr="007E7DE3" w:rsidRDefault="005E3113" w:rsidP="005E3113">
      <w:pPr>
        <w:rPr>
          <w:sz w:val="21"/>
          <w:szCs w:val="21"/>
          <w:u w:val="single"/>
        </w:rPr>
      </w:pPr>
      <w:r w:rsidRPr="007E7DE3">
        <w:rPr>
          <w:sz w:val="21"/>
          <w:szCs w:val="21"/>
          <w:u w:val="single"/>
        </w:rPr>
        <w:t>AO2 is defined as follows in the subject criteria:</w:t>
      </w:r>
    </w:p>
    <w:p w:rsidR="005E3113" w:rsidRPr="005E3113" w:rsidRDefault="005E3113" w:rsidP="005E3113">
      <w:pPr>
        <w:rPr>
          <w:sz w:val="21"/>
          <w:szCs w:val="21"/>
        </w:rPr>
      </w:pPr>
      <w:r w:rsidRPr="005E3113">
        <w:rPr>
          <w:sz w:val="21"/>
          <w:szCs w:val="21"/>
        </w:rPr>
        <w:t>Analyse and evaluate appropriate source material, primary and/or contemporary to the</w:t>
      </w:r>
    </w:p>
    <w:p w:rsidR="005E3113" w:rsidRPr="005E3113" w:rsidRDefault="005E3113" w:rsidP="005E3113">
      <w:pPr>
        <w:rPr>
          <w:sz w:val="21"/>
          <w:szCs w:val="21"/>
        </w:rPr>
      </w:pPr>
      <w:proofErr w:type="gramStart"/>
      <w:r w:rsidRPr="005E3113">
        <w:rPr>
          <w:sz w:val="21"/>
          <w:szCs w:val="21"/>
        </w:rPr>
        <w:t>period</w:t>
      </w:r>
      <w:proofErr w:type="gramEnd"/>
      <w:r w:rsidRPr="005E3113">
        <w:rPr>
          <w:sz w:val="21"/>
          <w:szCs w:val="21"/>
        </w:rPr>
        <w:t>, within the historical context.</w:t>
      </w:r>
    </w:p>
    <w:p w:rsidR="005E3113" w:rsidRPr="005E3113" w:rsidRDefault="005E3113" w:rsidP="005E3113">
      <w:pPr>
        <w:rPr>
          <w:sz w:val="21"/>
          <w:szCs w:val="21"/>
        </w:rPr>
      </w:pPr>
      <w:r w:rsidRPr="005E3113">
        <w:rPr>
          <w:sz w:val="21"/>
          <w:szCs w:val="21"/>
        </w:rPr>
        <w:t>The length of primary sources to be used is not prescribed. The skills required to interrogate</w:t>
      </w:r>
    </w:p>
    <w:p w:rsidR="005E3113" w:rsidRPr="005E3113" w:rsidRDefault="005E3113" w:rsidP="005E3113">
      <w:pPr>
        <w:rPr>
          <w:sz w:val="21"/>
          <w:szCs w:val="21"/>
        </w:rPr>
      </w:pPr>
      <w:proofErr w:type="gramStart"/>
      <w:r w:rsidRPr="005E3113">
        <w:rPr>
          <w:sz w:val="21"/>
          <w:szCs w:val="21"/>
        </w:rPr>
        <w:t>primary</w:t>
      </w:r>
      <w:proofErr w:type="gramEnd"/>
      <w:r w:rsidRPr="005E3113">
        <w:rPr>
          <w:sz w:val="21"/>
          <w:szCs w:val="21"/>
        </w:rPr>
        <w:t xml:space="preserve"> sources to corroborate or challenge the overall response to the chosen issue may be met</w:t>
      </w:r>
    </w:p>
    <w:p w:rsidR="005E3113" w:rsidRPr="005E3113" w:rsidRDefault="005E3113" w:rsidP="005E3113">
      <w:pPr>
        <w:rPr>
          <w:sz w:val="21"/>
          <w:szCs w:val="21"/>
        </w:rPr>
      </w:pPr>
      <w:proofErr w:type="gramStart"/>
      <w:r w:rsidRPr="005E3113">
        <w:rPr>
          <w:sz w:val="21"/>
          <w:szCs w:val="21"/>
        </w:rPr>
        <w:t>through</w:t>
      </w:r>
      <w:proofErr w:type="gramEnd"/>
      <w:r w:rsidRPr="005E3113">
        <w:rPr>
          <w:sz w:val="21"/>
          <w:szCs w:val="21"/>
        </w:rPr>
        <w:t xml:space="preserve"> primary sources of differing lengths and ones which include visual sources.</w:t>
      </w:r>
    </w:p>
    <w:p w:rsidR="005E3113" w:rsidRPr="005E3113" w:rsidRDefault="005E3113" w:rsidP="005E3113">
      <w:pPr>
        <w:rPr>
          <w:sz w:val="21"/>
          <w:szCs w:val="21"/>
        </w:rPr>
      </w:pPr>
      <w:r w:rsidRPr="005E3113">
        <w:rPr>
          <w:sz w:val="21"/>
          <w:szCs w:val="21"/>
        </w:rPr>
        <w:t>Students are required to analyse and evaluate the value of three primary sources of at least two</w:t>
      </w:r>
    </w:p>
    <w:p w:rsidR="005E3113" w:rsidRPr="005E3113" w:rsidRDefault="005E3113" w:rsidP="005E3113">
      <w:pPr>
        <w:rPr>
          <w:sz w:val="21"/>
          <w:szCs w:val="21"/>
        </w:rPr>
      </w:pPr>
      <w:proofErr w:type="gramStart"/>
      <w:r w:rsidRPr="005E3113">
        <w:rPr>
          <w:sz w:val="21"/>
          <w:szCs w:val="21"/>
        </w:rPr>
        <w:t>different</w:t>
      </w:r>
      <w:proofErr w:type="gramEnd"/>
      <w:r w:rsidRPr="005E3113">
        <w:rPr>
          <w:sz w:val="21"/>
          <w:szCs w:val="21"/>
        </w:rPr>
        <w:t xml:space="preserve"> types (as exemplified in the specification), referring, as appropriate, to provenance,</w:t>
      </w:r>
    </w:p>
    <w:p w:rsidR="005E3113" w:rsidRPr="005E3113" w:rsidRDefault="005E3113" w:rsidP="005E3113">
      <w:pPr>
        <w:rPr>
          <w:sz w:val="21"/>
          <w:szCs w:val="21"/>
        </w:rPr>
      </w:pPr>
      <w:proofErr w:type="gramStart"/>
      <w:r w:rsidRPr="005E3113">
        <w:rPr>
          <w:sz w:val="21"/>
          <w:szCs w:val="21"/>
        </w:rPr>
        <w:t>content</w:t>
      </w:r>
      <w:proofErr w:type="gramEnd"/>
      <w:r w:rsidRPr="005E3113">
        <w:rPr>
          <w:sz w:val="21"/>
          <w:szCs w:val="21"/>
        </w:rPr>
        <w:t xml:space="preserve"> and argument and tone and emphasis.</w:t>
      </w:r>
    </w:p>
    <w:p w:rsidR="005E3113" w:rsidRPr="005E3113" w:rsidRDefault="005E3113" w:rsidP="005E3113">
      <w:pPr>
        <w:rPr>
          <w:sz w:val="21"/>
          <w:szCs w:val="21"/>
        </w:rPr>
      </w:pPr>
      <w:r w:rsidRPr="005E3113">
        <w:rPr>
          <w:sz w:val="21"/>
          <w:szCs w:val="21"/>
        </w:rPr>
        <w:t>To meet the requirements of this Assessment Objective, students should demonstrate:</w:t>
      </w:r>
    </w:p>
    <w:p w:rsidR="005E3113" w:rsidRPr="005E3113" w:rsidRDefault="005E3113" w:rsidP="005E3113">
      <w:pPr>
        <w:rPr>
          <w:sz w:val="21"/>
          <w:szCs w:val="21"/>
        </w:rPr>
      </w:pPr>
      <w:r w:rsidRPr="005E3113">
        <w:rPr>
          <w:sz w:val="21"/>
          <w:szCs w:val="21"/>
        </w:rPr>
        <w:t xml:space="preserve">• </w:t>
      </w:r>
      <w:proofErr w:type="gramStart"/>
      <w:r w:rsidRPr="005E3113">
        <w:rPr>
          <w:sz w:val="21"/>
          <w:szCs w:val="21"/>
        </w:rPr>
        <w:t>selection</w:t>
      </w:r>
      <w:proofErr w:type="gramEnd"/>
      <w:r w:rsidRPr="005E3113">
        <w:rPr>
          <w:sz w:val="21"/>
          <w:szCs w:val="21"/>
        </w:rPr>
        <w:t xml:space="preserve"> of sources which are directly relevant to the issue and question of the Investigation</w:t>
      </w:r>
    </w:p>
    <w:p w:rsidR="005E3113" w:rsidRPr="005E3113" w:rsidRDefault="005E3113" w:rsidP="005E3113">
      <w:pPr>
        <w:rPr>
          <w:sz w:val="21"/>
          <w:szCs w:val="21"/>
        </w:rPr>
      </w:pPr>
      <w:r w:rsidRPr="005E3113">
        <w:rPr>
          <w:sz w:val="21"/>
          <w:szCs w:val="21"/>
        </w:rPr>
        <w:t xml:space="preserve">• </w:t>
      </w:r>
      <w:proofErr w:type="gramStart"/>
      <w:r w:rsidRPr="005E3113">
        <w:rPr>
          <w:sz w:val="21"/>
          <w:szCs w:val="21"/>
        </w:rPr>
        <w:t>awareness</w:t>
      </w:r>
      <w:proofErr w:type="gramEnd"/>
      <w:r w:rsidRPr="005E3113">
        <w:rPr>
          <w:sz w:val="21"/>
          <w:szCs w:val="21"/>
        </w:rPr>
        <w:t xml:space="preserve"> of the value which may result from consideration of the provenance of the source,</w:t>
      </w:r>
    </w:p>
    <w:p w:rsidR="005E3113" w:rsidRPr="005E3113" w:rsidRDefault="005E3113" w:rsidP="005E3113">
      <w:pPr>
        <w:rPr>
          <w:sz w:val="21"/>
          <w:szCs w:val="21"/>
        </w:rPr>
      </w:pPr>
      <w:proofErr w:type="gramStart"/>
      <w:r w:rsidRPr="005E3113">
        <w:rPr>
          <w:sz w:val="21"/>
          <w:szCs w:val="21"/>
        </w:rPr>
        <w:t>considering</w:t>
      </w:r>
      <w:proofErr w:type="gramEnd"/>
      <w:r w:rsidRPr="005E3113">
        <w:rPr>
          <w:sz w:val="21"/>
          <w:szCs w:val="21"/>
        </w:rPr>
        <w:t>, for example, who the author is, when specifically it was produced, to whom and in</w:t>
      </w:r>
    </w:p>
    <w:p w:rsidR="005E3113" w:rsidRPr="005E3113" w:rsidRDefault="005E3113" w:rsidP="005E3113">
      <w:pPr>
        <w:rPr>
          <w:sz w:val="21"/>
          <w:szCs w:val="21"/>
        </w:rPr>
      </w:pPr>
      <w:proofErr w:type="gramStart"/>
      <w:r w:rsidRPr="005E3113">
        <w:rPr>
          <w:sz w:val="21"/>
          <w:szCs w:val="21"/>
        </w:rPr>
        <w:t>what</w:t>
      </w:r>
      <w:proofErr w:type="gramEnd"/>
      <w:r w:rsidRPr="005E3113">
        <w:rPr>
          <w:sz w:val="21"/>
          <w:szCs w:val="21"/>
        </w:rPr>
        <w:t xml:space="preserve"> form it is addressed, the tone and style of the source and the content it contains.</w:t>
      </w:r>
    </w:p>
    <w:p w:rsidR="007E7DE3" w:rsidRDefault="007E7DE3" w:rsidP="005E3113">
      <w:pPr>
        <w:rPr>
          <w:sz w:val="21"/>
          <w:szCs w:val="21"/>
        </w:rPr>
      </w:pPr>
    </w:p>
    <w:p w:rsidR="005E3113" w:rsidRPr="007E7DE3" w:rsidRDefault="005E3113" w:rsidP="005E3113">
      <w:pPr>
        <w:rPr>
          <w:sz w:val="21"/>
          <w:szCs w:val="21"/>
          <w:u w:val="single"/>
        </w:rPr>
      </w:pPr>
      <w:r w:rsidRPr="007E7DE3">
        <w:rPr>
          <w:sz w:val="21"/>
          <w:szCs w:val="21"/>
          <w:u w:val="single"/>
        </w:rPr>
        <w:t>AO3 is defined as follows in the subject criteria:</w:t>
      </w:r>
    </w:p>
    <w:p w:rsidR="005E3113" w:rsidRPr="005E3113" w:rsidRDefault="005E3113" w:rsidP="005E3113">
      <w:pPr>
        <w:rPr>
          <w:sz w:val="21"/>
          <w:szCs w:val="21"/>
        </w:rPr>
      </w:pPr>
      <w:r w:rsidRPr="005E3113">
        <w:rPr>
          <w:sz w:val="21"/>
          <w:szCs w:val="21"/>
        </w:rPr>
        <w:t>Analyse and evaluate, in relation to the historical context, different ways in which aspects</w:t>
      </w:r>
    </w:p>
    <w:p w:rsidR="005E3113" w:rsidRPr="005E3113" w:rsidRDefault="005E3113" w:rsidP="005E3113">
      <w:pPr>
        <w:rPr>
          <w:sz w:val="21"/>
          <w:szCs w:val="21"/>
        </w:rPr>
      </w:pPr>
      <w:proofErr w:type="gramStart"/>
      <w:r w:rsidRPr="005E3113">
        <w:rPr>
          <w:sz w:val="21"/>
          <w:szCs w:val="21"/>
        </w:rPr>
        <w:t>of</w:t>
      </w:r>
      <w:proofErr w:type="gramEnd"/>
      <w:r w:rsidRPr="005E3113">
        <w:rPr>
          <w:sz w:val="21"/>
          <w:szCs w:val="21"/>
        </w:rPr>
        <w:t xml:space="preserve"> the past have been interpreted.</w:t>
      </w:r>
    </w:p>
    <w:p w:rsidR="005E3113" w:rsidRPr="005E3113" w:rsidRDefault="005E3113" w:rsidP="005E3113">
      <w:pPr>
        <w:rPr>
          <w:sz w:val="21"/>
          <w:szCs w:val="21"/>
        </w:rPr>
      </w:pPr>
      <w:r w:rsidRPr="005E3113">
        <w:rPr>
          <w:sz w:val="21"/>
          <w:szCs w:val="21"/>
        </w:rPr>
        <w:t>In doing so, students must demonstrate knowledge and understanding of:</w:t>
      </w:r>
    </w:p>
    <w:p w:rsidR="005E3113" w:rsidRPr="005E3113" w:rsidRDefault="005E3113" w:rsidP="005E3113">
      <w:pPr>
        <w:rPr>
          <w:sz w:val="21"/>
          <w:szCs w:val="21"/>
        </w:rPr>
      </w:pPr>
      <w:r w:rsidRPr="005E3113">
        <w:rPr>
          <w:sz w:val="21"/>
          <w:szCs w:val="21"/>
        </w:rPr>
        <w:t xml:space="preserve">• </w:t>
      </w:r>
      <w:proofErr w:type="gramStart"/>
      <w:r w:rsidRPr="005E3113">
        <w:rPr>
          <w:sz w:val="21"/>
          <w:szCs w:val="21"/>
        </w:rPr>
        <w:t>the</w:t>
      </w:r>
      <w:proofErr w:type="gramEnd"/>
      <w:r w:rsidRPr="005E3113">
        <w:rPr>
          <w:sz w:val="21"/>
          <w:szCs w:val="21"/>
        </w:rPr>
        <w:t xml:space="preserve"> limitations placed on historians when they develop interpretations</w:t>
      </w:r>
    </w:p>
    <w:p w:rsidR="005E3113" w:rsidRPr="005E3113" w:rsidRDefault="005E3113" w:rsidP="005E3113">
      <w:pPr>
        <w:rPr>
          <w:sz w:val="21"/>
          <w:szCs w:val="21"/>
        </w:rPr>
      </w:pPr>
      <w:r w:rsidRPr="005E3113">
        <w:rPr>
          <w:sz w:val="21"/>
          <w:szCs w:val="21"/>
        </w:rPr>
        <w:t xml:space="preserve">• </w:t>
      </w:r>
      <w:proofErr w:type="gramStart"/>
      <w:r w:rsidRPr="005E3113">
        <w:rPr>
          <w:sz w:val="21"/>
          <w:szCs w:val="21"/>
        </w:rPr>
        <w:t>the</w:t>
      </w:r>
      <w:proofErr w:type="gramEnd"/>
      <w:r w:rsidRPr="005E3113">
        <w:rPr>
          <w:sz w:val="21"/>
          <w:szCs w:val="21"/>
        </w:rPr>
        <w:t xml:space="preserve"> significance of the time and/or context in which a historian writes</w:t>
      </w:r>
    </w:p>
    <w:p w:rsidR="005E3113" w:rsidRPr="005E3113" w:rsidRDefault="005E3113" w:rsidP="005E3113">
      <w:pPr>
        <w:rPr>
          <w:sz w:val="21"/>
          <w:szCs w:val="21"/>
        </w:rPr>
      </w:pPr>
      <w:r w:rsidRPr="005E3113">
        <w:rPr>
          <w:sz w:val="21"/>
          <w:szCs w:val="21"/>
        </w:rPr>
        <w:t xml:space="preserve">• </w:t>
      </w:r>
      <w:proofErr w:type="gramStart"/>
      <w:r w:rsidRPr="005E3113">
        <w:rPr>
          <w:sz w:val="21"/>
          <w:szCs w:val="21"/>
        </w:rPr>
        <w:t>comparison</w:t>
      </w:r>
      <w:proofErr w:type="gramEnd"/>
      <w:r w:rsidRPr="005E3113">
        <w:rPr>
          <w:sz w:val="21"/>
          <w:szCs w:val="21"/>
        </w:rPr>
        <w:t xml:space="preserve"> and evaluation of differing historical interpretations.</w:t>
      </w:r>
    </w:p>
    <w:p w:rsidR="005E3113" w:rsidRPr="005E3113" w:rsidRDefault="005E3113" w:rsidP="005E3113">
      <w:pPr>
        <w:rPr>
          <w:sz w:val="21"/>
          <w:szCs w:val="21"/>
        </w:rPr>
      </w:pPr>
      <w:r w:rsidRPr="005E3113">
        <w:rPr>
          <w:sz w:val="21"/>
          <w:szCs w:val="21"/>
        </w:rPr>
        <w:t>Whilst the issue to be investigated must be placed within the context of approximately 100 years,</w:t>
      </w:r>
    </w:p>
    <w:p w:rsidR="005E3113" w:rsidRPr="005E3113" w:rsidRDefault="005E3113" w:rsidP="005E3113">
      <w:pPr>
        <w:rPr>
          <w:sz w:val="21"/>
          <w:szCs w:val="21"/>
        </w:rPr>
      </w:pPr>
      <w:proofErr w:type="gramStart"/>
      <w:r w:rsidRPr="005E3113">
        <w:rPr>
          <w:sz w:val="21"/>
          <w:szCs w:val="21"/>
        </w:rPr>
        <w:t>the</w:t>
      </w:r>
      <w:proofErr w:type="gramEnd"/>
      <w:r w:rsidRPr="005E3113">
        <w:rPr>
          <w:sz w:val="21"/>
          <w:szCs w:val="21"/>
        </w:rPr>
        <w:t xml:space="preserve"> work and interpretations of the two historians which are studied in depth may:</w:t>
      </w:r>
    </w:p>
    <w:p w:rsidR="005E3113" w:rsidRPr="005E3113" w:rsidRDefault="005E3113" w:rsidP="005E3113">
      <w:pPr>
        <w:rPr>
          <w:sz w:val="21"/>
          <w:szCs w:val="21"/>
        </w:rPr>
      </w:pPr>
      <w:r w:rsidRPr="005E3113">
        <w:rPr>
          <w:sz w:val="21"/>
          <w:szCs w:val="21"/>
        </w:rPr>
        <w:t>• be interpretations which refer to the whole 100 years</w:t>
      </w:r>
    </w:p>
    <w:p w:rsidR="005E3113" w:rsidRPr="005E3113" w:rsidRDefault="005E3113" w:rsidP="005E3113">
      <w:pPr>
        <w:rPr>
          <w:sz w:val="21"/>
          <w:szCs w:val="21"/>
        </w:rPr>
      </w:pPr>
      <w:r w:rsidRPr="005E3113">
        <w:rPr>
          <w:sz w:val="21"/>
          <w:szCs w:val="21"/>
        </w:rPr>
        <w:t>• be interpretations that relate to a period of years, or a particular aspect, within the 100 years,</w:t>
      </w:r>
    </w:p>
    <w:p w:rsidR="005E3113" w:rsidRPr="005E3113" w:rsidRDefault="005E3113" w:rsidP="005E3113">
      <w:pPr>
        <w:rPr>
          <w:sz w:val="21"/>
          <w:szCs w:val="21"/>
        </w:rPr>
      </w:pPr>
      <w:proofErr w:type="gramStart"/>
      <w:r w:rsidRPr="005E3113">
        <w:rPr>
          <w:sz w:val="21"/>
          <w:szCs w:val="21"/>
        </w:rPr>
        <w:t>but</w:t>
      </w:r>
      <w:proofErr w:type="gramEnd"/>
      <w:r w:rsidRPr="005E3113">
        <w:rPr>
          <w:sz w:val="21"/>
          <w:szCs w:val="21"/>
        </w:rPr>
        <w:t xml:space="preserve"> cover the same period within the 100 years</w:t>
      </w:r>
    </w:p>
    <w:p w:rsidR="005E3113" w:rsidRPr="005E3113" w:rsidRDefault="005E3113" w:rsidP="005E3113">
      <w:pPr>
        <w:rPr>
          <w:sz w:val="21"/>
          <w:szCs w:val="21"/>
        </w:rPr>
      </w:pPr>
      <w:r w:rsidRPr="005E3113">
        <w:rPr>
          <w:sz w:val="21"/>
          <w:szCs w:val="21"/>
        </w:rPr>
        <w:t>• be interpretations that relate to different periods or aspects within the 100 years context.</w:t>
      </w:r>
    </w:p>
    <w:p w:rsidR="005E3113" w:rsidRPr="005E3113" w:rsidRDefault="005E3113" w:rsidP="005E3113">
      <w:pPr>
        <w:rPr>
          <w:sz w:val="21"/>
          <w:szCs w:val="21"/>
        </w:rPr>
      </w:pPr>
      <w:r w:rsidRPr="005E3113">
        <w:rPr>
          <w:sz w:val="21"/>
          <w:szCs w:val="21"/>
        </w:rPr>
        <w:t>Students must analyse and evaluate the work of two historians in depth to demonstrate the skills</w:t>
      </w:r>
    </w:p>
    <w:p w:rsidR="005E3113" w:rsidRDefault="005E3113" w:rsidP="005E3113">
      <w:pPr>
        <w:rPr>
          <w:sz w:val="21"/>
          <w:szCs w:val="21"/>
        </w:rPr>
      </w:pPr>
      <w:proofErr w:type="gramStart"/>
      <w:r w:rsidRPr="005E3113">
        <w:rPr>
          <w:sz w:val="21"/>
          <w:szCs w:val="21"/>
        </w:rPr>
        <w:t>and</w:t>
      </w:r>
      <w:proofErr w:type="gramEnd"/>
      <w:r w:rsidRPr="005E3113">
        <w:rPr>
          <w:sz w:val="21"/>
          <w:szCs w:val="21"/>
        </w:rPr>
        <w:t xml:space="preserve"> knowledge but should also show a general awareness of the range of debates related to the</w:t>
      </w:r>
      <w:r w:rsidRPr="005E3113">
        <w:rPr>
          <w:sz w:val="21"/>
          <w:szCs w:val="21"/>
        </w:rPr>
        <w:cr/>
      </w:r>
      <w:proofErr w:type="gramStart"/>
      <w:r>
        <w:rPr>
          <w:sz w:val="21"/>
          <w:szCs w:val="21"/>
        </w:rPr>
        <w:t>issue</w:t>
      </w:r>
      <w:proofErr w:type="gramEnd"/>
      <w:r>
        <w:rPr>
          <w:sz w:val="21"/>
          <w:szCs w:val="21"/>
        </w:rPr>
        <w:t xml:space="preserve"> chosen.</w:t>
      </w:r>
    </w:p>
    <w:p w:rsidR="006831E1" w:rsidRDefault="006831E1" w:rsidP="00FA61B6">
      <w:pPr>
        <w:rPr>
          <w:sz w:val="21"/>
          <w:szCs w:val="21"/>
        </w:rPr>
      </w:pPr>
    </w:p>
    <w:p w:rsidR="006831E1" w:rsidRDefault="006831E1" w:rsidP="00FA61B6">
      <w:pPr>
        <w:rPr>
          <w:sz w:val="21"/>
          <w:szCs w:val="21"/>
        </w:rPr>
      </w:pPr>
    </w:p>
    <w:p w:rsidR="006831E1" w:rsidRDefault="006831E1" w:rsidP="00FA61B6">
      <w:pPr>
        <w:rPr>
          <w:sz w:val="21"/>
          <w:szCs w:val="21"/>
        </w:rPr>
      </w:pPr>
    </w:p>
    <w:p w:rsidR="006831E1" w:rsidRDefault="006831E1" w:rsidP="00FA61B6">
      <w:pPr>
        <w:rPr>
          <w:sz w:val="21"/>
          <w:szCs w:val="21"/>
        </w:rPr>
      </w:pPr>
    </w:p>
    <w:p w:rsidR="006831E1" w:rsidRDefault="007E7DE3" w:rsidP="00FA61B6">
      <w:pPr>
        <w:rPr>
          <w:sz w:val="21"/>
          <w:szCs w:val="21"/>
        </w:rPr>
      </w:pPr>
      <w:r>
        <w:rPr>
          <w:sz w:val="21"/>
          <w:szCs w:val="21"/>
        </w:rPr>
        <w:t>Your teachers will provide you with a checklist to make sure you stay on top of things, but this is really your chance to show independent learning and pursue your particular lines of interest. Enjoy!</w:t>
      </w:r>
      <w:bookmarkStart w:id="0" w:name="_GoBack"/>
      <w:bookmarkEnd w:id="0"/>
    </w:p>
    <w:p w:rsidR="00FA61B6" w:rsidRPr="00FA61B6" w:rsidRDefault="00FA61B6" w:rsidP="00FA61B6">
      <w:pPr>
        <w:rPr>
          <w:sz w:val="21"/>
          <w:szCs w:val="21"/>
          <w:u w:val="single"/>
        </w:rPr>
      </w:pPr>
    </w:p>
    <w:p w:rsidR="00EE690A" w:rsidRDefault="00EE690A" w:rsidP="00FA61B6"/>
    <w:sectPr w:rsidR="00EE690A" w:rsidSect="006831E1">
      <w:footerReference w:type="even" r:id="rId15"/>
      <w:footerReference w:type="default" r:id="rId16"/>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D5" w:rsidRDefault="0076125F">
      <w:r>
        <w:separator/>
      </w:r>
    </w:p>
  </w:endnote>
  <w:endnote w:type="continuationSeparator" w:id="0">
    <w:p w:rsidR="002767D5" w:rsidRDefault="0076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48" w:rsidRDefault="0076125F" w:rsidP="00BF6F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6F48" w:rsidRDefault="00E01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48" w:rsidRDefault="0076125F" w:rsidP="00BF6F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1325">
      <w:rPr>
        <w:rStyle w:val="PageNumber"/>
        <w:noProof/>
      </w:rPr>
      <w:t>1</w:t>
    </w:r>
    <w:r>
      <w:rPr>
        <w:rStyle w:val="PageNumber"/>
      </w:rPr>
      <w:fldChar w:fldCharType="end"/>
    </w:r>
  </w:p>
  <w:p w:rsidR="00BF6F48" w:rsidRDefault="00E01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D5" w:rsidRDefault="0076125F">
      <w:r>
        <w:separator/>
      </w:r>
    </w:p>
  </w:footnote>
  <w:footnote w:type="continuationSeparator" w:id="0">
    <w:p w:rsidR="002767D5" w:rsidRDefault="00761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7896A"/>
    <w:multiLevelType w:val="hybridMultilevel"/>
    <w:tmpl w:val="1FB92EB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151C7F6E"/>
    <w:multiLevelType w:val="hybridMultilevel"/>
    <w:tmpl w:val="CC1020A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8E7F84"/>
    <w:multiLevelType w:val="hybridMultilevel"/>
    <w:tmpl w:val="858E38FC"/>
    <w:lvl w:ilvl="0" w:tplc="69963046">
      <w:start w:val="1"/>
      <w:numFmt w:val="bullet"/>
      <w:lvlText w:val="•"/>
      <w:lvlJc w:val="left"/>
      <w:pPr>
        <w:tabs>
          <w:tab w:val="num" w:pos="720"/>
        </w:tabs>
        <w:ind w:left="720" w:hanging="360"/>
      </w:pPr>
      <w:rPr>
        <w:rFonts w:ascii="Times New Roman" w:hAnsi="Times New Roman" w:hint="default"/>
      </w:rPr>
    </w:lvl>
    <w:lvl w:ilvl="1" w:tplc="5CF0BB54" w:tentative="1">
      <w:start w:val="1"/>
      <w:numFmt w:val="bullet"/>
      <w:lvlText w:val="•"/>
      <w:lvlJc w:val="left"/>
      <w:pPr>
        <w:tabs>
          <w:tab w:val="num" w:pos="1440"/>
        </w:tabs>
        <w:ind w:left="1440" w:hanging="360"/>
      </w:pPr>
      <w:rPr>
        <w:rFonts w:ascii="Times New Roman" w:hAnsi="Times New Roman" w:hint="default"/>
      </w:rPr>
    </w:lvl>
    <w:lvl w:ilvl="2" w:tplc="3702D800" w:tentative="1">
      <w:start w:val="1"/>
      <w:numFmt w:val="bullet"/>
      <w:lvlText w:val="•"/>
      <w:lvlJc w:val="left"/>
      <w:pPr>
        <w:tabs>
          <w:tab w:val="num" w:pos="2160"/>
        </w:tabs>
        <w:ind w:left="2160" w:hanging="360"/>
      </w:pPr>
      <w:rPr>
        <w:rFonts w:ascii="Times New Roman" w:hAnsi="Times New Roman" w:hint="default"/>
      </w:rPr>
    </w:lvl>
    <w:lvl w:ilvl="3" w:tplc="14DA2E00" w:tentative="1">
      <w:start w:val="1"/>
      <w:numFmt w:val="bullet"/>
      <w:lvlText w:val="•"/>
      <w:lvlJc w:val="left"/>
      <w:pPr>
        <w:tabs>
          <w:tab w:val="num" w:pos="2880"/>
        </w:tabs>
        <w:ind w:left="2880" w:hanging="360"/>
      </w:pPr>
      <w:rPr>
        <w:rFonts w:ascii="Times New Roman" w:hAnsi="Times New Roman" w:hint="default"/>
      </w:rPr>
    </w:lvl>
    <w:lvl w:ilvl="4" w:tplc="38F0DBA2" w:tentative="1">
      <w:start w:val="1"/>
      <w:numFmt w:val="bullet"/>
      <w:lvlText w:val="•"/>
      <w:lvlJc w:val="left"/>
      <w:pPr>
        <w:tabs>
          <w:tab w:val="num" w:pos="3600"/>
        </w:tabs>
        <w:ind w:left="3600" w:hanging="360"/>
      </w:pPr>
      <w:rPr>
        <w:rFonts w:ascii="Times New Roman" w:hAnsi="Times New Roman" w:hint="default"/>
      </w:rPr>
    </w:lvl>
    <w:lvl w:ilvl="5" w:tplc="62C2190A" w:tentative="1">
      <w:start w:val="1"/>
      <w:numFmt w:val="bullet"/>
      <w:lvlText w:val="•"/>
      <w:lvlJc w:val="left"/>
      <w:pPr>
        <w:tabs>
          <w:tab w:val="num" w:pos="4320"/>
        </w:tabs>
        <w:ind w:left="4320" w:hanging="360"/>
      </w:pPr>
      <w:rPr>
        <w:rFonts w:ascii="Times New Roman" w:hAnsi="Times New Roman" w:hint="default"/>
      </w:rPr>
    </w:lvl>
    <w:lvl w:ilvl="6" w:tplc="DC4629FE" w:tentative="1">
      <w:start w:val="1"/>
      <w:numFmt w:val="bullet"/>
      <w:lvlText w:val="•"/>
      <w:lvlJc w:val="left"/>
      <w:pPr>
        <w:tabs>
          <w:tab w:val="num" w:pos="5040"/>
        </w:tabs>
        <w:ind w:left="5040" w:hanging="360"/>
      </w:pPr>
      <w:rPr>
        <w:rFonts w:ascii="Times New Roman" w:hAnsi="Times New Roman" w:hint="default"/>
      </w:rPr>
    </w:lvl>
    <w:lvl w:ilvl="7" w:tplc="65F4AFC4" w:tentative="1">
      <w:start w:val="1"/>
      <w:numFmt w:val="bullet"/>
      <w:lvlText w:val="•"/>
      <w:lvlJc w:val="left"/>
      <w:pPr>
        <w:tabs>
          <w:tab w:val="num" w:pos="5760"/>
        </w:tabs>
        <w:ind w:left="5760" w:hanging="360"/>
      </w:pPr>
      <w:rPr>
        <w:rFonts w:ascii="Times New Roman" w:hAnsi="Times New Roman" w:hint="default"/>
      </w:rPr>
    </w:lvl>
    <w:lvl w:ilvl="8" w:tplc="A240FE3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523F54"/>
    <w:multiLevelType w:val="hybridMultilevel"/>
    <w:tmpl w:val="3494ED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A4562A6"/>
    <w:multiLevelType w:val="hybridMultilevel"/>
    <w:tmpl w:val="525AA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4857A7"/>
    <w:multiLevelType w:val="hybridMultilevel"/>
    <w:tmpl w:val="DDE4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883124"/>
    <w:multiLevelType w:val="hybridMultilevel"/>
    <w:tmpl w:val="0122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D65525"/>
    <w:multiLevelType w:val="hybridMultilevel"/>
    <w:tmpl w:val="CC8EF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1E042"/>
    <w:multiLevelType w:val="hybridMultilevel"/>
    <w:tmpl w:val="0C6A3DB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83534AD"/>
    <w:multiLevelType w:val="hybridMultilevel"/>
    <w:tmpl w:val="A1327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780002"/>
    <w:multiLevelType w:val="hybridMultilevel"/>
    <w:tmpl w:val="D6029E8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9C04B92"/>
    <w:multiLevelType w:val="hybridMultilevel"/>
    <w:tmpl w:val="A29A6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5"/>
  </w:num>
  <w:num w:numId="6">
    <w:abstractNumId w:val="4"/>
  </w:num>
  <w:num w:numId="7">
    <w:abstractNumId w:val="12"/>
  </w:num>
  <w:num w:numId="8">
    <w:abstractNumId w:val="6"/>
  </w:num>
  <w:num w:numId="9">
    <w:abstractNumId w:val="10"/>
  </w:num>
  <w:num w:numId="10">
    <w:abstractNumId w:val="8"/>
  </w:num>
  <w:num w:numId="11">
    <w:abstractNumId w:val="3"/>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B6"/>
    <w:rsid w:val="0001131D"/>
    <w:rsid w:val="00025E0F"/>
    <w:rsid w:val="00031643"/>
    <w:rsid w:val="000A119F"/>
    <w:rsid w:val="00254CBE"/>
    <w:rsid w:val="00260745"/>
    <w:rsid w:val="002767D5"/>
    <w:rsid w:val="00375E8A"/>
    <w:rsid w:val="004200FB"/>
    <w:rsid w:val="00425162"/>
    <w:rsid w:val="00524C76"/>
    <w:rsid w:val="005636BC"/>
    <w:rsid w:val="005B6305"/>
    <w:rsid w:val="005E3113"/>
    <w:rsid w:val="006831E1"/>
    <w:rsid w:val="006902A0"/>
    <w:rsid w:val="006C71AC"/>
    <w:rsid w:val="00741A41"/>
    <w:rsid w:val="0076125F"/>
    <w:rsid w:val="00764E0C"/>
    <w:rsid w:val="007E7DE3"/>
    <w:rsid w:val="008F2754"/>
    <w:rsid w:val="0093700A"/>
    <w:rsid w:val="009643F6"/>
    <w:rsid w:val="00A9704B"/>
    <w:rsid w:val="00B30D87"/>
    <w:rsid w:val="00B93FC0"/>
    <w:rsid w:val="00BA652A"/>
    <w:rsid w:val="00CE24A7"/>
    <w:rsid w:val="00D5766D"/>
    <w:rsid w:val="00D852B3"/>
    <w:rsid w:val="00DE68B0"/>
    <w:rsid w:val="00E337E8"/>
    <w:rsid w:val="00E37D5C"/>
    <w:rsid w:val="00EE690A"/>
    <w:rsid w:val="00EF1325"/>
    <w:rsid w:val="00F54865"/>
    <w:rsid w:val="00FA61B6"/>
    <w:rsid w:val="00FB7C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B6"/>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semiHidden/>
    <w:unhideWhenUsed/>
    <w:qFormat/>
    <w:rsid w:val="00FA61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FA61B6"/>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A61B6"/>
    <w:rPr>
      <w:rFonts w:ascii="Times New Roman" w:eastAsia="Times New Roman" w:hAnsi="Times New Roman" w:cs="Times New Roman"/>
      <w:sz w:val="24"/>
      <w:szCs w:val="20"/>
      <w:lang w:eastAsia="en-GB"/>
    </w:rPr>
  </w:style>
  <w:style w:type="table" w:styleId="TableGrid">
    <w:name w:val="Table Grid"/>
    <w:basedOn w:val="TableNormal"/>
    <w:rsid w:val="00FA61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1B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CMainText">
    <w:name w:val="EC Main Text"/>
    <w:basedOn w:val="Normal"/>
    <w:rsid w:val="00FA61B6"/>
    <w:pPr>
      <w:spacing w:line="360" w:lineRule="exact"/>
    </w:pPr>
    <w:rPr>
      <w:bCs/>
      <w:color w:val="000000"/>
      <w:sz w:val="22"/>
      <w:szCs w:val="26"/>
      <w:lang w:eastAsia="en-US"/>
    </w:rPr>
  </w:style>
  <w:style w:type="paragraph" w:styleId="Header">
    <w:name w:val="header"/>
    <w:basedOn w:val="Normal"/>
    <w:link w:val="HeaderChar"/>
    <w:rsid w:val="00FA61B6"/>
    <w:pPr>
      <w:tabs>
        <w:tab w:val="center" w:pos="4153"/>
        <w:tab w:val="right" w:pos="8306"/>
      </w:tabs>
    </w:pPr>
    <w:rPr>
      <w:sz w:val="24"/>
    </w:rPr>
  </w:style>
  <w:style w:type="character" w:customStyle="1" w:styleId="HeaderChar">
    <w:name w:val="Header Char"/>
    <w:basedOn w:val="DefaultParagraphFont"/>
    <w:link w:val="Header"/>
    <w:rsid w:val="00FA61B6"/>
    <w:rPr>
      <w:rFonts w:ascii="Times New Roman" w:eastAsia="Times New Roman" w:hAnsi="Times New Roman" w:cs="Times New Roman"/>
      <w:sz w:val="24"/>
      <w:szCs w:val="20"/>
      <w:lang w:eastAsia="en-GB"/>
    </w:rPr>
  </w:style>
  <w:style w:type="paragraph" w:styleId="Footer">
    <w:name w:val="footer"/>
    <w:basedOn w:val="Normal"/>
    <w:link w:val="FooterChar"/>
    <w:rsid w:val="00FA61B6"/>
    <w:pPr>
      <w:tabs>
        <w:tab w:val="center" w:pos="4153"/>
        <w:tab w:val="right" w:pos="8306"/>
      </w:tabs>
    </w:pPr>
  </w:style>
  <w:style w:type="character" w:customStyle="1" w:styleId="FooterChar">
    <w:name w:val="Footer Char"/>
    <w:basedOn w:val="DefaultParagraphFont"/>
    <w:link w:val="Footer"/>
    <w:rsid w:val="00FA61B6"/>
    <w:rPr>
      <w:rFonts w:ascii="Times New Roman" w:eastAsia="Times New Roman" w:hAnsi="Times New Roman" w:cs="Times New Roman"/>
      <w:sz w:val="20"/>
      <w:szCs w:val="20"/>
      <w:lang w:eastAsia="en-GB"/>
    </w:rPr>
  </w:style>
  <w:style w:type="character" w:styleId="PageNumber">
    <w:name w:val="page number"/>
    <w:basedOn w:val="DefaultParagraphFont"/>
    <w:rsid w:val="00FA61B6"/>
  </w:style>
  <w:style w:type="paragraph" w:styleId="BalloonText">
    <w:name w:val="Balloon Text"/>
    <w:basedOn w:val="Normal"/>
    <w:link w:val="BalloonTextChar"/>
    <w:uiPriority w:val="99"/>
    <w:semiHidden/>
    <w:unhideWhenUsed/>
    <w:rsid w:val="00FA61B6"/>
    <w:rPr>
      <w:rFonts w:ascii="Tahoma" w:hAnsi="Tahoma" w:cs="Tahoma"/>
      <w:sz w:val="16"/>
      <w:szCs w:val="16"/>
    </w:rPr>
  </w:style>
  <w:style w:type="character" w:customStyle="1" w:styleId="BalloonTextChar">
    <w:name w:val="Balloon Text Char"/>
    <w:basedOn w:val="DefaultParagraphFont"/>
    <w:link w:val="BalloonText"/>
    <w:uiPriority w:val="99"/>
    <w:semiHidden/>
    <w:rsid w:val="00FA61B6"/>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FA61B6"/>
    <w:rPr>
      <w:rFonts w:asciiTheme="majorHAnsi" w:eastAsiaTheme="majorEastAsia" w:hAnsiTheme="majorHAnsi" w:cstheme="majorBidi"/>
      <w:b/>
      <w:bCs/>
      <w:color w:val="4F81BD" w:themeColor="accent1"/>
      <w:sz w:val="26"/>
      <w:szCs w:val="26"/>
      <w:lang w:eastAsia="en-GB"/>
    </w:rPr>
  </w:style>
  <w:style w:type="character" w:styleId="Hyperlink">
    <w:name w:val="Hyperlink"/>
    <w:basedOn w:val="DefaultParagraphFont"/>
    <w:uiPriority w:val="99"/>
    <w:unhideWhenUsed/>
    <w:rsid w:val="00D5766D"/>
    <w:rPr>
      <w:color w:val="0000FF" w:themeColor="hyperlink"/>
      <w:u w:val="single"/>
    </w:rPr>
  </w:style>
  <w:style w:type="paragraph" w:styleId="ListParagraph">
    <w:name w:val="List Paragraph"/>
    <w:basedOn w:val="Normal"/>
    <w:uiPriority w:val="34"/>
    <w:qFormat/>
    <w:rsid w:val="00764E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B6"/>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semiHidden/>
    <w:unhideWhenUsed/>
    <w:qFormat/>
    <w:rsid w:val="00FA61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FA61B6"/>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A61B6"/>
    <w:rPr>
      <w:rFonts w:ascii="Times New Roman" w:eastAsia="Times New Roman" w:hAnsi="Times New Roman" w:cs="Times New Roman"/>
      <w:sz w:val="24"/>
      <w:szCs w:val="20"/>
      <w:lang w:eastAsia="en-GB"/>
    </w:rPr>
  </w:style>
  <w:style w:type="table" w:styleId="TableGrid">
    <w:name w:val="Table Grid"/>
    <w:basedOn w:val="TableNormal"/>
    <w:rsid w:val="00FA61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1B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CMainText">
    <w:name w:val="EC Main Text"/>
    <w:basedOn w:val="Normal"/>
    <w:rsid w:val="00FA61B6"/>
    <w:pPr>
      <w:spacing w:line="360" w:lineRule="exact"/>
    </w:pPr>
    <w:rPr>
      <w:bCs/>
      <w:color w:val="000000"/>
      <w:sz w:val="22"/>
      <w:szCs w:val="26"/>
      <w:lang w:eastAsia="en-US"/>
    </w:rPr>
  </w:style>
  <w:style w:type="paragraph" w:styleId="Header">
    <w:name w:val="header"/>
    <w:basedOn w:val="Normal"/>
    <w:link w:val="HeaderChar"/>
    <w:rsid w:val="00FA61B6"/>
    <w:pPr>
      <w:tabs>
        <w:tab w:val="center" w:pos="4153"/>
        <w:tab w:val="right" w:pos="8306"/>
      </w:tabs>
    </w:pPr>
    <w:rPr>
      <w:sz w:val="24"/>
    </w:rPr>
  </w:style>
  <w:style w:type="character" w:customStyle="1" w:styleId="HeaderChar">
    <w:name w:val="Header Char"/>
    <w:basedOn w:val="DefaultParagraphFont"/>
    <w:link w:val="Header"/>
    <w:rsid w:val="00FA61B6"/>
    <w:rPr>
      <w:rFonts w:ascii="Times New Roman" w:eastAsia="Times New Roman" w:hAnsi="Times New Roman" w:cs="Times New Roman"/>
      <w:sz w:val="24"/>
      <w:szCs w:val="20"/>
      <w:lang w:eastAsia="en-GB"/>
    </w:rPr>
  </w:style>
  <w:style w:type="paragraph" w:styleId="Footer">
    <w:name w:val="footer"/>
    <w:basedOn w:val="Normal"/>
    <w:link w:val="FooterChar"/>
    <w:rsid w:val="00FA61B6"/>
    <w:pPr>
      <w:tabs>
        <w:tab w:val="center" w:pos="4153"/>
        <w:tab w:val="right" w:pos="8306"/>
      </w:tabs>
    </w:pPr>
  </w:style>
  <w:style w:type="character" w:customStyle="1" w:styleId="FooterChar">
    <w:name w:val="Footer Char"/>
    <w:basedOn w:val="DefaultParagraphFont"/>
    <w:link w:val="Footer"/>
    <w:rsid w:val="00FA61B6"/>
    <w:rPr>
      <w:rFonts w:ascii="Times New Roman" w:eastAsia="Times New Roman" w:hAnsi="Times New Roman" w:cs="Times New Roman"/>
      <w:sz w:val="20"/>
      <w:szCs w:val="20"/>
      <w:lang w:eastAsia="en-GB"/>
    </w:rPr>
  </w:style>
  <w:style w:type="character" w:styleId="PageNumber">
    <w:name w:val="page number"/>
    <w:basedOn w:val="DefaultParagraphFont"/>
    <w:rsid w:val="00FA61B6"/>
  </w:style>
  <w:style w:type="paragraph" w:styleId="BalloonText">
    <w:name w:val="Balloon Text"/>
    <w:basedOn w:val="Normal"/>
    <w:link w:val="BalloonTextChar"/>
    <w:uiPriority w:val="99"/>
    <w:semiHidden/>
    <w:unhideWhenUsed/>
    <w:rsid w:val="00FA61B6"/>
    <w:rPr>
      <w:rFonts w:ascii="Tahoma" w:hAnsi="Tahoma" w:cs="Tahoma"/>
      <w:sz w:val="16"/>
      <w:szCs w:val="16"/>
    </w:rPr>
  </w:style>
  <w:style w:type="character" w:customStyle="1" w:styleId="BalloonTextChar">
    <w:name w:val="Balloon Text Char"/>
    <w:basedOn w:val="DefaultParagraphFont"/>
    <w:link w:val="BalloonText"/>
    <w:uiPriority w:val="99"/>
    <w:semiHidden/>
    <w:rsid w:val="00FA61B6"/>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FA61B6"/>
    <w:rPr>
      <w:rFonts w:asciiTheme="majorHAnsi" w:eastAsiaTheme="majorEastAsia" w:hAnsiTheme="majorHAnsi" w:cstheme="majorBidi"/>
      <w:b/>
      <w:bCs/>
      <w:color w:val="4F81BD" w:themeColor="accent1"/>
      <w:sz w:val="26"/>
      <w:szCs w:val="26"/>
      <w:lang w:eastAsia="en-GB"/>
    </w:rPr>
  </w:style>
  <w:style w:type="character" w:styleId="Hyperlink">
    <w:name w:val="Hyperlink"/>
    <w:basedOn w:val="DefaultParagraphFont"/>
    <w:uiPriority w:val="99"/>
    <w:unhideWhenUsed/>
    <w:rsid w:val="00D5766D"/>
    <w:rPr>
      <w:color w:val="0000FF" w:themeColor="hyperlink"/>
      <w:u w:val="single"/>
    </w:rPr>
  </w:style>
  <w:style w:type="paragraph" w:styleId="ListParagraph">
    <w:name w:val="List Paragraph"/>
    <w:basedOn w:val="Normal"/>
    <w:uiPriority w:val="34"/>
    <w:qFormat/>
    <w:rsid w:val="00764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wxrmF7fzOAhUBfRoKHem4AHcQjRwIBw&amp;url=http://www.strangenotions.com/the-crusdades-urban-legends-and-truth/&amp;psig=AFQjCNEWeVAc9TMzyKQ1H8ILg4bR6yOhIA&amp;ust=1473323790362640" TargetMode="External"/><Relationship Id="rId14" Type="http://schemas.openxmlformats.org/officeDocument/2006/relationships/hyperlink" Target="http://filestore.aqa.org.uk/resources/history/specifications/AQA-7041-7042-SP-2015-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setup-Software Setup Account</cp:lastModifiedBy>
  <cp:revision>2</cp:revision>
  <dcterms:created xsi:type="dcterms:W3CDTF">2016-09-13T10:08:00Z</dcterms:created>
  <dcterms:modified xsi:type="dcterms:W3CDTF">2016-09-13T10:08:00Z</dcterms:modified>
</cp:coreProperties>
</file>