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90" w:rsidRDefault="00463190" w:rsidP="00463190">
      <w:pPr>
        <w:rPr>
          <w:b/>
          <w:sz w:val="20"/>
        </w:rPr>
      </w:pPr>
      <w:r>
        <w:rPr>
          <w:b/>
          <w:sz w:val="20"/>
        </w:rPr>
        <w:t xml:space="preserve">The Basics </w:t>
      </w:r>
      <w:r w:rsidRPr="00CE3ED5">
        <w:rPr>
          <w:rFonts w:ascii="Goudita Sans Heavy SF" w:hAnsi="Goudita Sans Heavy SF"/>
          <w:b/>
          <w:color w:val="FF0000"/>
          <w:sz w:val="20"/>
          <w:bdr w:val="single" w:sz="36" w:space="0" w:color="auto"/>
        </w:rPr>
        <w:t>AOs:</w:t>
      </w:r>
      <w:r w:rsidRPr="00CE3ED5">
        <w:rPr>
          <w:b/>
          <w:color w:val="FF0000"/>
          <w:sz w:val="20"/>
          <w:bdr w:val="single" w:sz="36" w:space="0" w:color="auto"/>
        </w:rPr>
        <w:t xml:space="preserve"> </w:t>
      </w:r>
      <w:r>
        <w:rPr>
          <w:b/>
          <w:color w:val="FF0000"/>
          <w:sz w:val="20"/>
          <w:bdr w:val="single" w:sz="36" w:space="0" w:color="auto"/>
        </w:rPr>
        <w:t xml:space="preserve">1 </w:t>
      </w:r>
      <w:proofErr w:type="gramStart"/>
      <w:r>
        <w:rPr>
          <w:b/>
          <w:color w:val="FF0000"/>
          <w:sz w:val="20"/>
          <w:bdr w:val="single" w:sz="36" w:space="0" w:color="auto"/>
        </w:rPr>
        <w:t>2  and</w:t>
      </w:r>
      <w:proofErr w:type="gramEnd"/>
      <w:r>
        <w:rPr>
          <w:b/>
          <w:color w:val="FF0000"/>
          <w:sz w:val="20"/>
          <w:bdr w:val="single" w:sz="36" w:space="0" w:color="auto"/>
        </w:rPr>
        <w:t xml:space="preserve"> 3</w:t>
      </w:r>
    </w:p>
    <w:p w:rsidR="00463190" w:rsidRDefault="00463190" w:rsidP="00463190">
      <w:pPr>
        <w:rPr>
          <w:b/>
          <w:i/>
          <w:sz w:val="20"/>
        </w:rPr>
      </w:pPr>
    </w:p>
    <w:p w:rsidR="00463190" w:rsidRPr="005A33B8" w:rsidRDefault="00463190" w:rsidP="00463190">
      <w:pPr>
        <w:rPr>
          <w:b/>
          <w:sz w:val="20"/>
        </w:rPr>
      </w:pPr>
      <w:r>
        <w:rPr>
          <w:b/>
          <w:i/>
          <w:sz w:val="20"/>
        </w:rPr>
        <w:t xml:space="preserve">The Charge of the Light Brigade </w:t>
      </w:r>
      <w:r>
        <w:rPr>
          <w:b/>
          <w:sz w:val="20"/>
        </w:rPr>
        <w:t>by Alfred Lord Tennyson</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331"/>
        <w:gridCol w:w="8336"/>
      </w:tblGrid>
      <w:tr w:rsidR="00463190" w:rsidRPr="00C06357" w:rsidTr="008E0062">
        <w:tc>
          <w:tcPr>
            <w:tcW w:w="2084" w:type="dxa"/>
            <w:shd w:val="clear" w:color="auto" w:fill="auto"/>
          </w:tcPr>
          <w:p w:rsidR="00463190" w:rsidRPr="00C06357" w:rsidRDefault="00463190" w:rsidP="008E0062">
            <w:pPr>
              <w:rPr>
                <w:b/>
                <w:i/>
                <w:sz w:val="20"/>
              </w:rPr>
            </w:pPr>
            <w:r w:rsidRPr="00C06357">
              <w:rPr>
                <w:b/>
                <w:i/>
                <w:sz w:val="20"/>
              </w:rPr>
              <w:t>Groups:</w:t>
            </w:r>
          </w:p>
        </w:tc>
        <w:tc>
          <w:tcPr>
            <w:tcW w:w="8336" w:type="dxa"/>
            <w:shd w:val="clear" w:color="auto" w:fill="auto"/>
          </w:tcPr>
          <w:p w:rsidR="00463190" w:rsidRPr="00C06357" w:rsidRDefault="00463190" w:rsidP="008E0062">
            <w:pPr>
              <w:rPr>
                <w:sz w:val="20"/>
              </w:rPr>
            </w:pPr>
            <w:r>
              <w:rPr>
                <w:sz w:val="20"/>
              </w:rPr>
              <w:t>War, Violence, Power</w:t>
            </w:r>
          </w:p>
        </w:tc>
      </w:tr>
      <w:tr w:rsidR="00463190" w:rsidRPr="00F808CB" w:rsidTr="008E0062">
        <w:tc>
          <w:tcPr>
            <w:tcW w:w="2084" w:type="dxa"/>
            <w:shd w:val="clear" w:color="auto" w:fill="auto"/>
          </w:tcPr>
          <w:p w:rsidR="00463190" w:rsidRPr="00C06357" w:rsidRDefault="00463190" w:rsidP="008E0062">
            <w:pPr>
              <w:rPr>
                <w:b/>
                <w:i/>
                <w:sz w:val="20"/>
              </w:rPr>
            </w:pPr>
            <w:r w:rsidRPr="00C06357">
              <w:rPr>
                <w:b/>
                <w:i/>
                <w:sz w:val="20"/>
              </w:rPr>
              <w:t>Good poems to link with:</w:t>
            </w:r>
          </w:p>
        </w:tc>
        <w:tc>
          <w:tcPr>
            <w:tcW w:w="8336" w:type="dxa"/>
            <w:shd w:val="clear" w:color="auto" w:fill="auto"/>
          </w:tcPr>
          <w:p w:rsidR="00463190" w:rsidRPr="00F808CB" w:rsidRDefault="00463190" w:rsidP="008E0062">
            <w:pPr>
              <w:rPr>
                <w:i/>
                <w:sz w:val="20"/>
              </w:rPr>
            </w:pPr>
            <w:r>
              <w:rPr>
                <w:i/>
                <w:sz w:val="20"/>
              </w:rPr>
              <w:t>Bayonet Charge, Exposure, Remains</w:t>
            </w:r>
          </w:p>
        </w:tc>
      </w:tr>
      <w:tr w:rsidR="00463190" w:rsidRPr="00C06357" w:rsidTr="008E0062">
        <w:trPr>
          <w:trHeight w:val="460"/>
        </w:trPr>
        <w:tc>
          <w:tcPr>
            <w:tcW w:w="10420" w:type="dxa"/>
            <w:gridSpan w:val="2"/>
            <w:shd w:val="clear" w:color="auto" w:fill="auto"/>
          </w:tcPr>
          <w:p w:rsidR="00463190" w:rsidRPr="00C06357" w:rsidRDefault="00463190" w:rsidP="008E0062">
            <w:pPr>
              <w:jc w:val="both"/>
              <w:rPr>
                <w:b/>
                <w:sz w:val="20"/>
              </w:rPr>
            </w:pPr>
            <w:r>
              <w:rPr>
                <w:b/>
                <w:sz w:val="20"/>
              </w:rPr>
              <w:t>Bio and Context</w:t>
            </w:r>
            <w:r w:rsidRPr="00C06357">
              <w:rPr>
                <w:b/>
                <w:sz w:val="20"/>
              </w:rPr>
              <w:t>:</w:t>
            </w:r>
            <w:r>
              <w:rPr>
                <w:b/>
                <w:sz w:val="20"/>
              </w:rPr>
              <w:t xml:space="preserve"> </w:t>
            </w:r>
            <w:r w:rsidRPr="00F90454">
              <w:rPr>
                <w:sz w:val="20"/>
              </w:rPr>
              <w:t>Alfred, Lord Tennyson</w:t>
            </w:r>
            <w:r>
              <w:rPr>
                <w:sz w:val="20"/>
              </w:rPr>
              <w:t xml:space="preserve"> (1809-1892) was a popular Poet Laureate for during the Victorian period.  He wrote this poem, in 1855, as a dramatic tribute to British cavalrymen who risked charging through an exposed valley during the Crimean War. He wrote it just minutes after reading an account of the battle in the </w:t>
            </w:r>
            <w:r>
              <w:rPr>
                <w:i/>
                <w:sz w:val="20"/>
              </w:rPr>
              <w:t xml:space="preserve">Times </w:t>
            </w:r>
            <w:r>
              <w:rPr>
                <w:sz w:val="20"/>
              </w:rPr>
              <w:t xml:space="preserve">newspaper.  Whilst most of the poem centres </w:t>
            </w:r>
            <w:proofErr w:type="gramStart"/>
            <w:r>
              <w:rPr>
                <w:sz w:val="20"/>
              </w:rPr>
              <w:t>around</w:t>
            </w:r>
            <w:proofErr w:type="gramEnd"/>
            <w:r>
              <w:rPr>
                <w:sz w:val="20"/>
              </w:rPr>
              <w:t xml:space="preserve"> the bravery, honour and sacrifice of the soldiers, Tennyson reluctantly acknowledges that the Charge was the result of a misunderstood order, and that almost a third of the ‘noble six hundred’ died needlessly.</w:t>
            </w:r>
          </w:p>
          <w:p w:rsidR="00463190" w:rsidRPr="00C06357" w:rsidRDefault="00463190" w:rsidP="008E0062">
            <w:pPr>
              <w:jc w:val="both"/>
              <w:rPr>
                <w:sz w:val="20"/>
              </w:rPr>
            </w:pPr>
          </w:p>
        </w:tc>
      </w:tr>
      <w:tr w:rsidR="00463190" w:rsidRPr="00C06357" w:rsidTr="008E0062">
        <w:tc>
          <w:tcPr>
            <w:tcW w:w="2084" w:type="dxa"/>
            <w:shd w:val="clear" w:color="auto" w:fill="auto"/>
          </w:tcPr>
          <w:p w:rsidR="00463190" w:rsidRDefault="00463190" w:rsidP="008E0062">
            <w:pPr>
              <w:rPr>
                <w:b/>
                <w:i/>
                <w:sz w:val="20"/>
              </w:rPr>
            </w:pPr>
            <w:r w:rsidRPr="00C06357">
              <w:rPr>
                <w:b/>
                <w:i/>
                <w:sz w:val="20"/>
              </w:rPr>
              <w:t>Summary:</w:t>
            </w:r>
          </w:p>
          <w:p w:rsidR="00463190" w:rsidRPr="00C06357" w:rsidRDefault="00463190" w:rsidP="008E0062">
            <w:pPr>
              <w:rPr>
                <w:b/>
                <w:i/>
                <w:sz w:val="20"/>
              </w:rPr>
            </w:pPr>
            <w:r>
              <w:rPr>
                <w:noProof/>
                <w:lang w:eastAsia="zh-CN"/>
              </w:rPr>
              <w:drawing>
                <wp:inline distT="0" distB="0" distL="0" distR="0" wp14:anchorId="3F7E0001" wp14:editId="5FD30479">
                  <wp:extent cx="1343025" cy="792385"/>
                  <wp:effectExtent l="0" t="0" r="0" b="8255"/>
                  <wp:docPr id="261" name="Picture 261" descr="https://upload.wikimedia.org/wikipedia/commons/1/18/Charge_of_the_Light_Brigade.jpg?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8/Charge_of_the_Light_Brigade.jpg?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792385"/>
                          </a:xfrm>
                          <a:prstGeom prst="rect">
                            <a:avLst/>
                          </a:prstGeom>
                          <a:noFill/>
                          <a:ln>
                            <a:noFill/>
                          </a:ln>
                        </pic:spPr>
                      </pic:pic>
                    </a:graphicData>
                  </a:graphic>
                </wp:inline>
              </w:drawing>
            </w:r>
          </w:p>
          <w:p w:rsidR="00463190" w:rsidRPr="00C06357" w:rsidRDefault="00463190" w:rsidP="008E0062">
            <w:pPr>
              <w:rPr>
                <w:lang w:val="en"/>
              </w:rPr>
            </w:pPr>
          </w:p>
          <w:p w:rsidR="00463190" w:rsidRPr="00C06357" w:rsidRDefault="00463190" w:rsidP="008E0062">
            <w:pPr>
              <w:rPr>
                <w:b/>
                <w:i/>
                <w:sz w:val="20"/>
              </w:rPr>
            </w:pPr>
          </w:p>
        </w:tc>
        <w:tc>
          <w:tcPr>
            <w:tcW w:w="8336" w:type="dxa"/>
            <w:shd w:val="clear" w:color="auto" w:fill="auto"/>
          </w:tcPr>
          <w:p w:rsidR="00463190" w:rsidRPr="00C06357" w:rsidRDefault="00463190" w:rsidP="008E0062">
            <w:pPr>
              <w:jc w:val="both"/>
              <w:rPr>
                <w:sz w:val="20"/>
              </w:rPr>
            </w:pPr>
            <w:r>
              <w:rPr>
                <w:sz w:val="20"/>
              </w:rPr>
              <w:t xml:space="preserve">Stanza 1 sets the scene, describing the men charging on horseback, through a valley, towards enemy guns.  Stanza 2 focuses on the morale of the men and their obeying orders without questioning, despite the fact that the order to charge was made in error.  The next two stanzas focus on the sounds and weaponry of the battle, and how the Brigade started to breach the Russian enemy line at the end of the valley.  Tennyson uses the fifth stanza to show how bravely they fought until forced to retreat, depleted in number.  The shorter final stanza celebrates their bravery and says that the Light Brigade will always be remembered ‘wild’ charge – </w:t>
            </w:r>
            <w:proofErr w:type="gramStart"/>
            <w:r>
              <w:rPr>
                <w:sz w:val="20"/>
              </w:rPr>
              <w:t>that</w:t>
            </w:r>
            <w:proofErr w:type="gramEnd"/>
            <w:r>
              <w:rPr>
                <w:sz w:val="20"/>
              </w:rPr>
              <w:t xml:space="preserve"> the world will always be in awe of them.  </w:t>
            </w:r>
          </w:p>
        </w:tc>
      </w:tr>
      <w:tr w:rsidR="00463190" w:rsidRPr="00F808CB" w:rsidTr="008E0062">
        <w:trPr>
          <w:trHeight w:val="1064"/>
        </w:trPr>
        <w:tc>
          <w:tcPr>
            <w:tcW w:w="10420" w:type="dxa"/>
            <w:gridSpan w:val="2"/>
            <w:shd w:val="clear" w:color="auto" w:fill="auto"/>
          </w:tcPr>
          <w:p w:rsidR="00463190" w:rsidRDefault="00463190" w:rsidP="008E0062">
            <w:pPr>
              <w:jc w:val="both"/>
              <w:rPr>
                <w:b/>
                <w:sz w:val="20"/>
              </w:rPr>
            </w:pPr>
            <w:r w:rsidRPr="00F808CB">
              <w:rPr>
                <w:b/>
                <w:sz w:val="20"/>
              </w:rPr>
              <w:t>Interesting Feature</w:t>
            </w:r>
            <w:r>
              <w:rPr>
                <w:b/>
                <w:sz w:val="20"/>
              </w:rPr>
              <w:t>s:</w:t>
            </w:r>
          </w:p>
          <w:p w:rsidR="00463190" w:rsidRDefault="00463190" w:rsidP="00463190">
            <w:pPr>
              <w:pStyle w:val="ListParagraph"/>
              <w:numPr>
                <w:ilvl w:val="0"/>
                <w:numId w:val="1"/>
              </w:numPr>
              <w:jc w:val="both"/>
              <w:rPr>
                <w:sz w:val="20"/>
              </w:rPr>
            </w:pPr>
            <w:r>
              <w:rPr>
                <w:sz w:val="20"/>
              </w:rPr>
              <w:t>Form</w:t>
            </w:r>
          </w:p>
          <w:p w:rsidR="00463190" w:rsidRDefault="00463190" w:rsidP="00463190">
            <w:pPr>
              <w:pStyle w:val="ListParagraph"/>
              <w:numPr>
                <w:ilvl w:val="0"/>
                <w:numId w:val="1"/>
              </w:numPr>
              <w:jc w:val="both"/>
              <w:rPr>
                <w:sz w:val="20"/>
              </w:rPr>
            </w:pPr>
            <w:r>
              <w:rPr>
                <w:sz w:val="20"/>
              </w:rPr>
              <w:t xml:space="preserve">Rhythm (the famous </w:t>
            </w:r>
            <w:r>
              <w:rPr>
                <w:b/>
                <w:sz w:val="20"/>
              </w:rPr>
              <w:t xml:space="preserve">dactylic </w:t>
            </w:r>
            <w:r>
              <w:rPr>
                <w:sz w:val="20"/>
              </w:rPr>
              <w:t xml:space="preserve">pattern of one stressed syllable, followed by two unstressed) </w:t>
            </w:r>
          </w:p>
          <w:p w:rsidR="00463190" w:rsidRDefault="00463190" w:rsidP="00463190">
            <w:pPr>
              <w:pStyle w:val="ListParagraph"/>
              <w:numPr>
                <w:ilvl w:val="0"/>
                <w:numId w:val="1"/>
              </w:numPr>
              <w:jc w:val="both"/>
              <w:rPr>
                <w:sz w:val="20"/>
              </w:rPr>
            </w:pPr>
            <w:r>
              <w:rPr>
                <w:sz w:val="20"/>
              </w:rPr>
              <w:t>Rhyme – quite a complex scheme, but a lot of rhyming for effect</w:t>
            </w:r>
          </w:p>
          <w:p w:rsidR="00463190" w:rsidRPr="00BD6862" w:rsidRDefault="00463190" w:rsidP="00463190">
            <w:pPr>
              <w:pStyle w:val="ListParagraph"/>
              <w:numPr>
                <w:ilvl w:val="0"/>
                <w:numId w:val="1"/>
              </w:numPr>
              <w:jc w:val="both"/>
              <w:rPr>
                <w:sz w:val="20"/>
              </w:rPr>
            </w:pPr>
            <w:r>
              <w:rPr>
                <w:sz w:val="20"/>
              </w:rPr>
              <w:t>Repetition</w:t>
            </w:r>
          </w:p>
        </w:tc>
      </w:tr>
      <w:tr w:rsidR="00463190" w:rsidRPr="00F808CB" w:rsidTr="008E0062">
        <w:trPr>
          <w:trHeight w:val="1064"/>
        </w:trPr>
        <w:tc>
          <w:tcPr>
            <w:tcW w:w="10420" w:type="dxa"/>
            <w:gridSpan w:val="2"/>
            <w:shd w:val="clear" w:color="auto" w:fill="auto"/>
          </w:tcPr>
          <w:p w:rsidR="00463190" w:rsidRPr="0042002B" w:rsidRDefault="00463190" w:rsidP="008E0062">
            <w:pPr>
              <w:jc w:val="both"/>
              <w:rPr>
                <w:sz w:val="20"/>
              </w:rPr>
            </w:pPr>
            <w:r w:rsidRPr="00F808CB">
              <w:rPr>
                <w:b/>
                <w:sz w:val="20"/>
              </w:rPr>
              <w:t>In a Nutshel</w:t>
            </w:r>
            <w:r>
              <w:rPr>
                <w:b/>
                <w:sz w:val="20"/>
              </w:rPr>
              <w:t xml:space="preserve">l:  </w:t>
            </w:r>
            <w:r>
              <w:rPr>
                <w:sz w:val="20"/>
              </w:rPr>
              <w:t>The poem can either be read as a shameless celebration of the dedication and unquestioning bravery of these cavalrymen; or a more subtle critique of the risk and sacrifice men take in war.  Either way, it is very exciting and memorable verse, carried forward by a strong yet complex rhyme scheme, and an irrepressible rhythm!  Throughout a long and distinguished career, it is probably the poem that Tennyson will be most remembered for.</w:t>
            </w:r>
          </w:p>
        </w:tc>
      </w:tr>
    </w:tbl>
    <w:p w:rsidR="0089014E" w:rsidRDefault="0089014E">
      <w:bookmarkStart w:id="0" w:name="_GoBack"/>
      <w:bookmarkEnd w:id="0"/>
    </w:p>
    <w:sectPr w:rsidR="0089014E" w:rsidSect="004631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ita Sans Heavy SF">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332AE"/>
    <w:multiLevelType w:val="hybridMultilevel"/>
    <w:tmpl w:val="E626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90"/>
    <w:rsid w:val="00463190"/>
    <w:rsid w:val="008901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190"/>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190"/>
    <w:pPr>
      <w:ind w:left="720"/>
      <w:contextualSpacing/>
    </w:pPr>
  </w:style>
  <w:style w:type="paragraph" w:styleId="BalloonText">
    <w:name w:val="Balloon Text"/>
    <w:basedOn w:val="Normal"/>
    <w:link w:val="BalloonTextChar"/>
    <w:uiPriority w:val="99"/>
    <w:semiHidden/>
    <w:unhideWhenUsed/>
    <w:rsid w:val="00463190"/>
    <w:rPr>
      <w:rFonts w:ascii="Tahoma" w:hAnsi="Tahoma" w:cs="Tahoma"/>
      <w:sz w:val="16"/>
      <w:szCs w:val="16"/>
    </w:rPr>
  </w:style>
  <w:style w:type="character" w:customStyle="1" w:styleId="BalloonTextChar">
    <w:name w:val="Balloon Text Char"/>
    <w:basedOn w:val="DefaultParagraphFont"/>
    <w:link w:val="BalloonText"/>
    <w:uiPriority w:val="99"/>
    <w:semiHidden/>
    <w:rsid w:val="00463190"/>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190"/>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190"/>
    <w:pPr>
      <w:ind w:left="720"/>
      <w:contextualSpacing/>
    </w:pPr>
  </w:style>
  <w:style w:type="paragraph" w:styleId="BalloonText">
    <w:name w:val="Balloon Text"/>
    <w:basedOn w:val="Normal"/>
    <w:link w:val="BalloonTextChar"/>
    <w:uiPriority w:val="99"/>
    <w:semiHidden/>
    <w:unhideWhenUsed/>
    <w:rsid w:val="00463190"/>
    <w:rPr>
      <w:rFonts w:ascii="Tahoma" w:hAnsi="Tahoma" w:cs="Tahoma"/>
      <w:sz w:val="16"/>
      <w:szCs w:val="16"/>
    </w:rPr>
  </w:style>
  <w:style w:type="character" w:customStyle="1" w:styleId="BalloonTextChar">
    <w:name w:val="Balloon Text Char"/>
    <w:basedOn w:val="DefaultParagraphFont"/>
    <w:link w:val="BalloonText"/>
    <w:uiPriority w:val="99"/>
    <w:semiHidden/>
    <w:rsid w:val="0046319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2016-10-31T16:11:00Z</dcterms:created>
  <dcterms:modified xsi:type="dcterms:W3CDTF">2016-10-31T16:12:00Z</dcterms:modified>
</cp:coreProperties>
</file>